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2444CC" w:rsidRDefault="002444CC" w:rsidP="002444CC">
      <w:pPr>
        <w:autoSpaceDE w:val="0"/>
        <w:autoSpaceDN w:val="0"/>
        <w:adjustRightInd w:val="0"/>
        <w:spacing w:after="195"/>
        <w:jc w:val="center"/>
        <w:rPr>
          <w:rFonts w:ascii="Times New Roman" w:hAnsi="Times New Roman"/>
          <w:b/>
          <w:bCs/>
          <w:sz w:val="36"/>
          <w:szCs w:val="36"/>
        </w:rPr>
      </w:pPr>
      <w:r>
        <w:rPr>
          <w:rFonts w:ascii="Times New Roman" w:hAnsi="Times New Roman"/>
          <w:b/>
          <w:bCs/>
          <w:sz w:val="36"/>
          <w:szCs w:val="36"/>
        </w:rPr>
        <w:t>Instituţii de Securitate</w:t>
      </w:r>
    </w:p>
    <w:p w:rsidR="002444CC" w:rsidRDefault="002444CC" w:rsidP="002444CC">
      <w:pPr>
        <w:autoSpaceDE w:val="0"/>
        <w:autoSpaceDN w:val="0"/>
        <w:adjustRightInd w:val="0"/>
        <w:spacing w:after="195"/>
        <w:jc w:val="center"/>
        <w:rPr>
          <w:rFonts w:ascii="Times New Roman" w:hAnsi="Times New Roman"/>
          <w:sz w:val="32"/>
          <w:szCs w:val="32"/>
        </w:rPr>
      </w:pPr>
    </w:p>
    <w:p w:rsidR="002444CC" w:rsidRDefault="002444CC" w:rsidP="002444CC">
      <w:pPr>
        <w:autoSpaceDE w:val="0"/>
        <w:autoSpaceDN w:val="0"/>
        <w:adjustRightInd w:val="0"/>
        <w:spacing w:after="195"/>
        <w:jc w:val="both"/>
        <w:rPr>
          <w:rFonts w:ascii="Times New Roman" w:hAnsi="Times New Roman"/>
          <w:b/>
          <w:sz w:val="32"/>
          <w:szCs w:val="32"/>
        </w:rPr>
      </w:pPr>
    </w:p>
    <w:p w:rsidR="00DD785C" w:rsidRPr="00722CE2" w:rsidRDefault="00DD785C" w:rsidP="002444CC">
      <w:pPr>
        <w:autoSpaceDE w:val="0"/>
        <w:autoSpaceDN w:val="0"/>
        <w:adjustRightInd w:val="0"/>
        <w:spacing w:after="195"/>
        <w:jc w:val="both"/>
        <w:rPr>
          <w:rFonts w:ascii="Times New Roman" w:hAnsi="Times New Roman"/>
          <w:sz w:val="36"/>
          <w:szCs w:val="32"/>
        </w:rPr>
      </w:pPr>
    </w:p>
    <w:p w:rsidR="002444CC" w:rsidRPr="00722CE2" w:rsidRDefault="002444CC" w:rsidP="002444CC">
      <w:pPr>
        <w:numPr>
          <w:ilvl w:val="0"/>
          <w:numId w:val="7"/>
        </w:numPr>
        <w:autoSpaceDE w:val="0"/>
        <w:autoSpaceDN w:val="0"/>
        <w:adjustRightInd w:val="0"/>
        <w:spacing w:after="195"/>
        <w:jc w:val="both"/>
        <w:rPr>
          <w:rFonts w:ascii="Times New Roman" w:hAnsi="Times New Roman"/>
          <w:b/>
          <w:sz w:val="28"/>
          <w:szCs w:val="24"/>
        </w:rPr>
      </w:pPr>
      <w:r w:rsidRPr="00722CE2">
        <w:rPr>
          <w:rFonts w:ascii="Times New Roman" w:hAnsi="Times New Roman"/>
          <w:b/>
          <w:sz w:val="28"/>
          <w:szCs w:val="24"/>
        </w:rPr>
        <w:t>Conceptul de securitate</w:t>
      </w:r>
    </w:p>
    <w:p w:rsidR="00722CE2" w:rsidRPr="00722CE2" w:rsidRDefault="00722CE2" w:rsidP="00722CE2">
      <w:pPr>
        <w:autoSpaceDE w:val="0"/>
        <w:autoSpaceDN w:val="0"/>
        <w:adjustRightInd w:val="0"/>
        <w:spacing w:after="195"/>
        <w:ind w:left="1080"/>
        <w:jc w:val="both"/>
        <w:rPr>
          <w:rFonts w:ascii="Times New Roman" w:hAnsi="Times New Roman"/>
          <w:sz w:val="24"/>
          <w:szCs w:val="24"/>
        </w:rPr>
      </w:pPr>
    </w:p>
    <w:p w:rsidR="002444CC" w:rsidRPr="00722CE2" w:rsidRDefault="002444CC" w:rsidP="002444CC">
      <w:pPr>
        <w:autoSpaceDE w:val="0"/>
        <w:autoSpaceDN w:val="0"/>
        <w:adjustRightInd w:val="0"/>
        <w:spacing w:after="195"/>
        <w:ind w:firstLine="720"/>
        <w:jc w:val="both"/>
        <w:rPr>
          <w:rFonts w:ascii="Times New Roman" w:hAnsi="Times New Roman"/>
          <w:sz w:val="24"/>
          <w:szCs w:val="24"/>
        </w:rPr>
      </w:pPr>
      <w:r w:rsidRPr="00722CE2">
        <w:rPr>
          <w:rFonts w:ascii="Times New Roman" w:hAnsi="Times New Roman"/>
          <w:sz w:val="24"/>
          <w:szCs w:val="24"/>
        </w:rPr>
        <w:t>Conceptul de securitate este utilizat deseori în zilele noastre, cu atribuiri din diverse domenii, cu implicaţii antropologice. În momentul de faţă, lumea este condusă de principiul de “globalizare” şi de transformările care apar pe scenele naţională şi internaţional. O puternică influenţa o reprezintă mass-media, deoarece aceasta persistă, zi de zi, cu diverse dezastre fie ele natural sau umane, iar toate acestea duc la o analiză atentă şi profundă a indivizilor, comunităţilor şi a statelor, pentru a putea identifica sorgintea riscurilor şi ameninţărilor, ulterior, propunându-se soluţii cât mai eficiente.</w:t>
      </w:r>
    </w:p>
    <w:p w:rsidR="002444CC" w:rsidRPr="00722CE2" w:rsidRDefault="002444CC" w:rsidP="002444CC">
      <w:pPr>
        <w:autoSpaceDE w:val="0"/>
        <w:autoSpaceDN w:val="0"/>
        <w:adjustRightInd w:val="0"/>
        <w:spacing w:after="195"/>
        <w:ind w:firstLine="720"/>
        <w:jc w:val="both"/>
        <w:rPr>
          <w:rFonts w:ascii="Times New Roman" w:hAnsi="Times New Roman"/>
          <w:sz w:val="24"/>
          <w:szCs w:val="24"/>
        </w:rPr>
      </w:pPr>
      <w:r w:rsidRPr="00722CE2">
        <w:rPr>
          <w:rFonts w:ascii="Times New Roman" w:hAnsi="Times New Roman"/>
          <w:sz w:val="24"/>
          <w:szCs w:val="24"/>
        </w:rPr>
        <w:t>Datorită faptului că trăim într-o lume plină de ameninţări, s-au creat, la nivel mondial şi regional, echipe de experţi pentru a identifica viitoarele ameninţări şi posibilele riscuri care ar putea exista din partea unor inamici reali sau imaginar. De aceea, în ultimii ani a început să se impună cât mai mult în literatura de specialitate şi în comisiile speciale de securitate anumiţi termini precum “naţional security”, “security studies”</w:t>
      </w:r>
      <w:r w:rsidRPr="00722CE2">
        <w:rPr>
          <w:rFonts w:ascii="Times New Roman" w:hAnsi="Times New Roman"/>
          <w:sz w:val="24"/>
          <w:szCs w:val="24"/>
          <w:vertAlign w:val="superscript"/>
        </w:rPr>
        <w:footnoteReference w:id="1"/>
      </w:r>
      <w:r w:rsidRPr="00722CE2">
        <w:rPr>
          <w:rFonts w:ascii="Times New Roman" w:hAnsi="Times New Roman"/>
          <w:sz w:val="24"/>
          <w:szCs w:val="24"/>
        </w:rPr>
        <w:t>, deşi, despre “securitatea naţională” s-a discutat pentru prima dată într-un document oficial în anul 1947</w:t>
      </w:r>
      <w:r w:rsidRPr="00722CE2">
        <w:rPr>
          <w:rFonts w:ascii="Times New Roman" w:hAnsi="Times New Roman"/>
          <w:sz w:val="24"/>
          <w:szCs w:val="24"/>
          <w:vertAlign w:val="superscript"/>
        </w:rPr>
        <w:footnoteReference w:id="2"/>
      </w:r>
      <w:r w:rsidRPr="00722CE2">
        <w:rPr>
          <w:rFonts w:ascii="Times New Roman" w:hAnsi="Times New Roman"/>
          <w:sz w:val="24"/>
          <w:szCs w:val="24"/>
        </w:rPr>
        <w:t>. Putem spune, astfel că termenul de “securitate” este strâns legat de problematica relaţiilor internaţionale. Totuşi, semnificaţia termenului nu a fost dintotdeauna aceasta. Astfel, “securitas”, cuvântul latin care este considerat originea “securităţii”, poate fi tradus ca o “stare de pace, calm</w:t>
      </w:r>
      <w:bookmarkStart w:id="0" w:name="Se_recomandã_scoaterea_virgulei_înainte_"/>
      <w:bookmarkEnd w:id="0"/>
      <w:r w:rsidRPr="00722CE2">
        <w:rPr>
          <w:rFonts w:ascii="Times New Roman" w:hAnsi="Times New Roman"/>
          <w:sz w:val="24"/>
          <w:szCs w:val="24"/>
        </w:rPr>
        <w:t>, şi de absenţă a pericolului”</w:t>
      </w:r>
      <w:r w:rsidRPr="00722CE2">
        <w:rPr>
          <w:rFonts w:ascii="Times New Roman" w:hAnsi="Times New Roman"/>
          <w:sz w:val="24"/>
          <w:szCs w:val="24"/>
          <w:vertAlign w:val="superscript"/>
        </w:rPr>
        <w:footnoteReference w:id="3"/>
      </w:r>
      <w:r w:rsidRPr="00722CE2">
        <w:rPr>
          <w:rFonts w:ascii="Times New Roman" w:hAnsi="Times New Roman"/>
          <w:sz w:val="24"/>
          <w:szCs w:val="24"/>
        </w:rPr>
        <w:t>, cu alte cuvinte, absenţa ameninţărilor din partea unui actor internaţional împotriva altui actor internaţional. Practic, “securitas” ar desemna sentimental sau condiţia care generează “încredere, pace, protective, apărare împotriva pericolului, dar şi măsurile care previn apariţia sa”. Semnificaţia termenului în perioada antică şi medievală se referea, iniţial, la ceea ce ţinea de spirit şi spiritualitate, de moralitate, iar ulterior, a fost conexat cu aspect considerate personale, individuale, care nu aveau niciun fel de legătură cu statul, societatea sau cu alte grupuri.</w:t>
      </w:r>
      <w:r w:rsidRPr="00722CE2">
        <w:rPr>
          <w:rFonts w:ascii="Times New Roman" w:hAnsi="Times New Roman"/>
          <w:sz w:val="24"/>
          <w:szCs w:val="24"/>
          <w:vertAlign w:val="superscript"/>
        </w:rPr>
        <w:footnoteReference w:id="4"/>
      </w:r>
    </w:p>
    <w:p w:rsidR="002444CC" w:rsidRPr="00722CE2" w:rsidRDefault="002444CC" w:rsidP="002444CC">
      <w:pPr>
        <w:autoSpaceDE w:val="0"/>
        <w:autoSpaceDN w:val="0"/>
        <w:adjustRightInd w:val="0"/>
        <w:spacing w:after="195"/>
        <w:ind w:firstLine="720"/>
        <w:jc w:val="both"/>
        <w:rPr>
          <w:rFonts w:ascii="Times New Roman" w:hAnsi="Times New Roman"/>
          <w:sz w:val="24"/>
          <w:szCs w:val="24"/>
        </w:rPr>
      </w:pPr>
    </w:p>
    <w:p w:rsidR="00852CE2" w:rsidRPr="00722CE2" w:rsidRDefault="00852CE2" w:rsidP="00852CE2">
      <w:pPr>
        <w:autoSpaceDE w:val="0"/>
        <w:autoSpaceDN w:val="0"/>
        <w:adjustRightInd w:val="0"/>
        <w:spacing w:after="195"/>
        <w:ind w:firstLine="720"/>
        <w:jc w:val="both"/>
        <w:rPr>
          <w:rFonts w:ascii="Times New Roman" w:hAnsi="Times New Roman"/>
          <w:sz w:val="24"/>
          <w:szCs w:val="24"/>
        </w:rPr>
      </w:pPr>
      <w:r w:rsidRPr="00722CE2">
        <w:rPr>
          <w:rFonts w:ascii="Times New Roman" w:hAnsi="Times New Roman"/>
          <w:sz w:val="24"/>
          <w:szCs w:val="24"/>
        </w:rPr>
        <w:t>Securitatea trebuie studiată prin prizma evenimentelor ce au loc pe arena internaţională, deoarece studiile de securitate sunt direct influenţate de evoluţia acestor evenimente.</w:t>
      </w:r>
    </w:p>
    <w:p w:rsidR="00852CE2" w:rsidRPr="00722CE2" w:rsidRDefault="00852CE2" w:rsidP="00852CE2">
      <w:pPr>
        <w:autoSpaceDE w:val="0"/>
        <w:autoSpaceDN w:val="0"/>
        <w:adjustRightInd w:val="0"/>
        <w:spacing w:after="195"/>
        <w:ind w:firstLine="720"/>
        <w:jc w:val="both"/>
        <w:rPr>
          <w:rFonts w:ascii="Times New Roman" w:hAnsi="Times New Roman"/>
          <w:sz w:val="24"/>
          <w:szCs w:val="24"/>
          <w:vertAlign w:val="superscript"/>
        </w:rPr>
      </w:pPr>
      <w:r w:rsidRPr="00722CE2">
        <w:rPr>
          <w:rFonts w:ascii="Times New Roman" w:hAnsi="Times New Roman"/>
          <w:sz w:val="24"/>
          <w:szCs w:val="24"/>
        </w:rPr>
        <w:t>Ca atare, există o importantă controversă în cadrul studiilor de securitate, care opune pe susţinătorii limitării studiilor de securitate la problemele centrate în jurul ameninţărilor sau a utilizării forţei, adepţilor extinderii, care susţin că dezvoltarea agendei economice şi de mediu, dar şi apariţia problemelor de identitate şi de criminalitate transnaţionala, impun noi paliere în abordarea securităţii. De fapt, există opinii conform cărora, supremaţia drepturilor omului este cea care diferenţiază abordarea securităţii umane faţă de cea tradiţională centrată pe stat, care se concentrează pe ameninţări la adresa statelor şi asupra capacităţilor militare clasice.</w:t>
      </w:r>
      <w:r w:rsidRPr="00722CE2">
        <w:rPr>
          <w:rFonts w:ascii="Times New Roman" w:hAnsi="Times New Roman"/>
          <w:sz w:val="24"/>
          <w:szCs w:val="24"/>
          <w:vertAlign w:val="superscript"/>
        </w:rPr>
        <w:footnoteReference w:id="5"/>
      </w:r>
    </w:p>
    <w:p w:rsidR="00852CE2" w:rsidRPr="00722CE2" w:rsidRDefault="00852CE2" w:rsidP="00852CE2">
      <w:pPr>
        <w:autoSpaceDE w:val="0"/>
        <w:autoSpaceDN w:val="0"/>
        <w:adjustRightInd w:val="0"/>
        <w:spacing w:after="195"/>
        <w:ind w:firstLine="720"/>
        <w:jc w:val="both"/>
        <w:rPr>
          <w:rFonts w:ascii="Times New Roman" w:hAnsi="Times New Roman"/>
          <w:sz w:val="24"/>
          <w:szCs w:val="24"/>
          <w:vertAlign w:val="superscript"/>
        </w:rPr>
      </w:pPr>
      <w:r w:rsidRPr="00722CE2">
        <w:rPr>
          <w:rFonts w:ascii="Times New Roman" w:hAnsi="Times New Roman"/>
          <w:sz w:val="24"/>
          <w:szCs w:val="24"/>
        </w:rPr>
        <w:t>În ultimele decenii specialiştii din domeniul securităţii au adus sensuri noi acestui concept, precum: securitatea individuală, securitatea umană, securitatea socială, securitatea economică şi bineînţeles, securitatea mondială. Un răspuns la faptul că securitatea să aibă aspect pozitive, s-a impus o paradigmă şi anume, să existe “securitate prin cooperare”.</w:t>
      </w:r>
      <w:r w:rsidRPr="00722CE2">
        <w:rPr>
          <w:rFonts w:ascii="Times New Roman" w:hAnsi="Times New Roman"/>
          <w:sz w:val="24"/>
          <w:szCs w:val="24"/>
          <w:vertAlign w:val="superscript"/>
        </w:rPr>
        <w:footnoteReference w:id="6"/>
      </w:r>
    </w:p>
    <w:p w:rsidR="001E1556" w:rsidRPr="00722CE2" w:rsidRDefault="001E1556" w:rsidP="00FC67E2">
      <w:pPr>
        <w:ind w:firstLine="720"/>
        <w:jc w:val="both"/>
        <w:rPr>
          <w:rFonts w:ascii="Times New Roman" w:hAnsi="Times New Roman"/>
          <w:sz w:val="24"/>
          <w:szCs w:val="24"/>
        </w:rPr>
      </w:pPr>
    </w:p>
    <w:p w:rsidR="00852CE2" w:rsidRPr="00722CE2" w:rsidRDefault="00852CE2" w:rsidP="00722CE2">
      <w:pPr>
        <w:pStyle w:val="ListParagraph"/>
        <w:numPr>
          <w:ilvl w:val="0"/>
          <w:numId w:val="7"/>
        </w:numPr>
        <w:autoSpaceDE w:val="0"/>
        <w:autoSpaceDN w:val="0"/>
        <w:adjustRightInd w:val="0"/>
        <w:spacing w:after="195"/>
        <w:jc w:val="both"/>
        <w:rPr>
          <w:rFonts w:ascii="Times New Roman" w:hAnsi="Times New Roman"/>
          <w:b/>
          <w:sz w:val="28"/>
          <w:szCs w:val="24"/>
        </w:rPr>
      </w:pPr>
      <w:r w:rsidRPr="00722CE2">
        <w:rPr>
          <w:rFonts w:ascii="Times New Roman" w:hAnsi="Times New Roman"/>
          <w:b/>
          <w:sz w:val="28"/>
          <w:szCs w:val="24"/>
        </w:rPr>
        <w:t>Incursiuni în aria relaţiilor internaţionale după cel de-al Doilea Război Mondia</w:t>
      </w:r>
      <w:bookmarkStart w:id="1" w:name="Sfârºit_neterminat_de_propoziþie"/>
      <w:bookmarkEnd w:id="1"/>
      <w:r w:rsidRPr="00722CE2">
        <w:rPr>
          <w:rFonts w:ascii="Times New Roman" w:hAnsi="Times New Roman"/>
          <w:b/>
          <w:sz w:val="28"/>
          <w:szCs w:val="24"/>
        </w:rPr>
        <w:t>l</w:t>
      </w:r>
    </w:p>
    <w:p w:rsidR="00722CE2" w:rsidRPr="00722CE2" w:rsidRDefault="00722CE2" w:rsidP="00722CE2">
      <w:pPr>
        <w:autoSpaceDE w:val="0"/>
        <w:autoSpaceDN w:val="0"/>
        <w:adjustRightInd w:val="0"/>
        <w:spacing w:after="195"/>
        <w:jc w:val="both"/>
        <w:rPr>
          <w:rFonts w:ascii="Times New Roman" w:hAnsi="Times New Roman"/>
          <w:b/>
          <w:sz w:val="28"/>
          <w:szCs w:val="24"/>
          <w:lang w:val="ro-RO"/>
        </w:rPr>
      </w:pPr>
    </w:p>
    <w:p w:rsidR="00852CE2" w:rsidRPr="00722CE2" w:rsidRDefault="00852CE2" w:rsidP="00852CE2">
      <w:pPr>
        <w:autoSpaceDE w:val="0"/>
        <w:autoSpaceDN w:val="0"/>
        <w:adjustRightInd w:val="0"/>
        <w:spacing w:after="195"/>
        <w:ind w:firstLine="720"/>
        <w:jc w:val="both"/>
        <w:rPr>
          <w:rFonts w:ascii="Times New Roman" w:hAnsi="Times New Roman"/>
          <w:sz w:val="24"/>
          <w:szCs w:val="24"/>
          <w:vertAlign w:val="superscript"/>
        </w:rPr>
      </w:pPr>
      <w:r w:rsidRPr="00722CE2">
        <w:rPr>
          <w:rFonts w:ascii="Times New Roman" w:hAnsi="Times New Roman"/>
          <w:sz w:val="24"/>
          <w:szCs w:val="24"/>
        </w:rPr>
        <w:t>Sfârşitul celui de-al doilea război mondial a adus omenirii nu numai pacea, dar şi speranţa ca vechile practice şi instrumente, care au guvernat relaţiile internaţional în perioada interbelică, care au dispărut din strategia şi diplomaţia statelor. Acest optimism a fost alimentat şi de declaraţiile liderilor marilor puteri ale Coaliţiei Naţiunilor Unite. Cordel Hull declara la 18 decembrie 1943: “</w:t>
      </w:r>
      <w:r w:rsidRPr="00722CE2">
        <w:rPr>
          <w:rFonts w:ascii="Times New Roman" w:hAnsi="Times New Roman"/>
          <w:i/>
          <w:iCs/>
          <w:sz w:val="24"/>
          <w:szCs w:val="24"/>
        </w:rPr>
        <w:t>Pe măsură ce prevederile Declaraţiilor celor patru naţiuni sunt puse în practică, nu va mai fi nevoie de sfere de influenţă, de alianţe, de echilibru de puteri ori de alte aranjamente special, prin care, în trecutul nefericit, naţiunile se străduiau să-şi salvgardeze securitatea şi să-şi promoveze interesele</w:t>
      </w:r>
      <w:r w:rsidRPr="00722CE2">
        <w:rPr>
          <w:rFonts w:ascii="Times New Roman" w:hAnsi="Times New Roman"/>
          <w:sz w:val="24"/>
          <w:szCs w:val="24"/>
        </w:rPr>
        <w:t>.” La rândul lor, oficialii de la Kremlin afirmau că politica sferelor de influenţă este un instrument al imperialismului şi Uniunea Sovietică nu va promova o astfel de politică.</w:t>
      </w:r>
      <w:r w:rsidRPr="00722CE2">
        <w:rPr>
          <w:rFonts w:ascii="Times New Roman" w:hAnsi="Times New Roman"/>
          <w:sz w:val="24"/>
          <w:szCs w:val="24"/>
          <w:vertAlign w:val="superscript"/>
        </w:rPr>
        <w:footnoteReference w:id="7"/>
      </w:r>
    </w:p>
    <w:p w:rsidR="00852CE2" w:rsidRPr="00722CE2" w:rsidRDefault="00852CE2" w:rsidP="00852CE2">
      <w:pPr>
        <w:autoSpaceDE w:val="0"/>
        <w:autoSpaceDN w:val="0"/>
        <w:adjustRightInd w:val="0"/>
        <w:spacing w:after="195"/>
        <w:ind w:firstLine="720"/>
        <w:jc w:val="both"/>
        <w:rPr>
          <w:rFonts w:ascii="Times New Roman" w:hAnsi="Times New Roman"/>
          <w:sz w:val="24"/>
          <w:szCs w:val="24"/>
        </w:rPr>
      </w:pPr>
      <w:r w:rsidRPr="00722CE2">
        <w:rPr>
          <w:rFonts w:ascii="Times New Roman" w:hAnsi="Times New Roman"/>
          <w:sz w:val="24"/>
          <w:szCs w:val="24"/>
        </w:rPr>
        <w:t>Ceea ce s-a întâmplat cu adevărat este faptul că pe arena internaţională lumea politică a evoluat, mai ales după 1945 puterile centrale de la Washington şi de la Moscova au început să-şi materializeze anumite proiecte. O dată cu crearea acestor proiecte, lumea a fost “pusă” sub influenţa celor două mari puteri, această perioadă fiind denumită perioada Războiului Rece.</w:t>
      </w:r>
    </w:p>
    <w:p w:rsidR="00852CE2" w:rsidRPr="00722CE2" w:rsidRDefault="00852CE2" w:rsidP="00852CE2">
      <w:pPr>
        <w:autoSpaceDE w:val="0"/>
        <w:autoSpaceDN w:val="0"/>
        <w:adjustRightInd w:val="0"/>
        <w:spacing w:after="195"/>
        <w:ind w:firstLine="720"/>
        <w:jc w:val="both"/>
        <w:rPr>
          <w:rFonts w:ascii="Times New Roman" w:hAnsi="Times New Roman"/>
          <w:sz w:val="24"/>
          <w:szCs w:val="24"/>
        </w:rPr>
      </w:pPr>
      <w:r w:rsidRPr="00722CE2">
        <w:rPr>
          <w:rFonts w:ascii="Times New Roman" w:hAnsi="Times New Roman"/>
          <w:sz w:val="24"/>
          <w:szCs w:val="24"/>
        </w:rPr>
        <w:t>Mulţi specialişti au ajuns la o convingere comună şi anume, aceea că este în interesul întregii omeniri pentru a exista un centru de putere şi echilibru care să exercite controlul, iar acest centru de putere să se afle sub conducerea SUA.</w:t>
      </w:r>
    </w:p>
    <w:p w:rsidR="00852CE2" w:rsidRPr="00722CE2" w:rsidRDefault="00852CE2" w:rsidP="00852CE2">
      <w:pPr>
        <w:autoSpaceDE w:val="0"/>
        <w:autoSpaceDN w:val="0"/>
        <w:adjustRightInd w:val="0"/>
        <w:spacing w:after="195"/>
        <w:ind w:firstLine="720"/>
        <w:jc w:val="both"/>
        <w:rPr>
          <w:rFonts w:ascii="Times New Roman" w:hAnsi="Times New Roman"/>
          <w:sz w:val="24"/>
          <w:szCs w:val="24"/>
          <w:vertAlign w:val="superscript"/>
        </w:rPr>
      </w:pPr>
      <w:r w:rsidRPr="00722CE2">
        <w:rPr>
          <w:rFonts w:ascii="Times New Roman" w:hAnsi="Times New Roman"/>
          <w:sz w:val="24"/>
          <w:szCs w:val="24"/>
        </w:rPr>
        <w:t>Reputatul diplomat American, politolog şi analist de clasă este considerat principalul arhitect al instituţiilor, instrumentelor şi metodologiei războiului rece. Conceptul strategic şi geopolitic denumit generic “</w:t>
      </w:r>
      <w:r w:rsidRPr="00722CE2">
        <w:rPr>
          <w:rFonts w:ascii="Times New Roman" w:hAnsi="Times New Roman"/>
          <w:i/>
          <w:iCs/>
          <w:sz w:val="24"/>
          <w:szCs w:val="24"/>
        </w:rPr>
        <w:t>containment</w:t>
      </w:r>
      <w:r w:rsidRPr="00722CE2">
        <w:rPr>
          <w:rFonts w:ascii="Times New Roman" w:hAnsi="Times New Roman"/>
          <w:sz w:val="24"/>
          <w:szCs w:val="24"/>
        </w:rPr>
        <w:t>” a stat, în opinia unor specialist, la baza documentului N.S.C. 20/4 care, în martie 1948, definea noua politica Americană faţă de Uniunea Sovietică, şi a celui elaborate în septembrie 1948, sub numele de cod N.S.C. 58, care stabilea atitudinea şi comportamentul SUA faţă de ţările satelit ale Moscovei. Ambele documente au fost întocmite de Consiliul Naţional de Securitate, organ înfiinţat de preşedintele Truman în vederea elaborării obiectivelor strategice ale politicii de apărare naţională şi a politicii externe ale SUA.</w:t>
      </w:r>
      <w:r w:rsidRPr="00722CE2">
        <w:rPr>
          <w:rFonts w:ascii="Times New Roman" w:hAnsi="Times New Roman"/>
          <w:sz w:val="24"/>
          <w:szCs w:val="24"/>
          <w:vertAlign w:val="superscript"/>
        </w:rPr>
        <w:footnoteReference w:id="8"/>
      </w:r>
    </w:p>
    <w:p w:rsidR="00852CE2" w:rsidRPr="00722CE2" w:rsidRDefault="00852CE2" w:rsidP="00852CE2">
      <w:pPr>
        <w:autoSpaceDE w:val="0"/>
        <w:autoSpaceDN w:val="0"/>
        <w:adjustRightInd w:val="0"/>
        <w:spacing w:after="195"/>
        <w:ind w:firstLine="720"/>
        <w:jc w:val="both"/>
        <w:rPr>
          <w:rFonts w:ascii="Times New Roman" w:hAnsi="Times New Roman"/>
          <w:sz w:val="24"/>
          <w:szCs w:val="24"/>
        </w:rPr>
      </w:pPr>
      <w:r w:rsidRPr="00722CE2">
        <w:rPr>
          <w:rFonts w:ascii="Times New Roman" w:hAnsi="Times New Roman"/>
          <w:sz w:val="24"/>
          <w:szCs w:val="24"/>
        </w:rPr>
        <w:t>De-a lungul secolului XX se pot identifica câteva proiecte instituţionale care au reuşit să modeleze spaţiul european de securitate.</w:t>
      </w:r>
    </w:p>
    <w:p w:rsidR="00852CE2" w:rsidRPr="00722CE2" w:rsidRDefault="00852CE2" w:rsidP="00852CE2">
      <w:pPr>
        <w:autoSpaceDE w:val="0"/>
        <w:autoSpaceDN w:val="0"/>
        <w:adjustRightInd w:val="0"/>
        <w:spacing w:after="195"/>
        <w:ind w:firstLine="720"/>
        <w:jc w:val="both"/>
        <w:rPr>
          <w:rFonts w:ascii="Times New Roman" w:hAnsi="Times New Roman"/>
          <w:sz w:val="24"/>
          <w:szCs w:val="24"/>
          <w:vertAlign w:val="superscript"/>
        </w:rPr>
      </w:pPr>
      <w:r w:rsidRPr="00722CE2">
        <w:rPr>
          <w:rFonts w:ascii="Times New Roman" w:hAnsi="Times New Roman"/>
          <w:sz w:val="24"/>
          <w:szCs w:val="24"/>
        </w:rPr>
        <w:t>Însemnătatea organizaţiilor internaţional rezidă, în esenţă, în faptul că ele servesc promovării intereselor statelor prin facilitarea şi dezvoltarea cooperării internaţional, precum şi cauzei păcii şi securităţii în lume. În acest cadru, esenţiale sunt scopurile cărora le sunt consacrate activităţile organizaţiilor internaţionale, care trebuie indiferent de domeniul lor de activitate, să fie compatibile cu menţinerea păcii şi securităţii internaţional şi dezvoltarea unor relaţii între naţiuni, cu principiile şi obiectivele dreptului internaţional.</w:t>
      </w:r>
      <w:r w:rsidRPr="00722CE2">
        <w:rPr>
          <w:rFonts w:ascii="Times New Roman" w:hAnsi="Times New Roman"/>
          <w:sz w:val="24"/>
          <w:szCs w:val="24"/>
          <w:vertAlign w:val="superscript"/>
        </w:rPr>
        <w:footnoteReference w:id="9"/>
      </w:r>
    </w:p>
    <w:p w:rsidR="00852CE2" w:rsidRPr="00722CE2" w:rsidRDefault="00852CE2" w:rsidP="00852CE2">
      <w:pPr>
        <w:autoSpaceDE w:val="0"/>
        <w:autoSpaceDN w:val="0"/>
        <w:adjustRightInd w:val="0"/>
        <w:spacing w:after="195"/>
        <w:ind w:firstLine="720"/>
        <w:jc w:val="both"/>
        <w:rPr>
          <w:rFonts w:ascii="Times New Roman" w:hAnsi="Times New Roman"/>
          <w:sz w:val="24"/>
          <w:szCs w:val="24"/>
        </w:rPr>
      </w:pPr>
      <w:r w:rsidRPr="00722CE2">
        <w:rPr>
          <w:rFonts w:ascii="Times New Roman" w:hAnsi="Times New Roman"/>
          <w:sz w:val="24"/>
          <w:szCs w:val="24"/>
        </w:rPr>
        <w:t>Interesul pe care statele îl manifestă faţă de activitatea organizaţiilor internaţional este determinat în primul rând de rolul acestor instituţii:</w:t>
      </w:r>
    </w:p>
    <w:p w:rsidR="00852CE2" w:rsidRPr="00722CE2" w:rsidRDefault="00852CE2" w:rsidP="00852CE2">
      <w:pPr>
        <w:numPr>
          <w:ilvl w:val="0"/>
          <w:numId w:val="9"/>
        </w:numPr>
        <w:autoSpaceDE w:val="0"/>
        <w:autoSpaceDN w:val="0"/>
        <w:adjustRightInd w:val="0"/>
        <w:spacing w:after="195"/>
        <w:jc w:val="both"/>
        <w:rPr>
          <w:rFonts w:ascii="Times New Roman" w:hAnsi="Times New Roman"/>
          <w:sz w:val="24"/>
          <w:szCs w:val="24"/>
        </w:rPr>
      </w:pPr>
      <w:r w:rsidRPr="00722CE2">
        <w:rPr>
          <w:rFonts w:ascii="Times New Roman" w:hAnsi="Times New Roman"/>
          <w:sz w:val="24"/>
          <w:szCs w:val="24"/>
        </w:rPr>
        <w:t>asigurarea păcii şi securităţii internaţionale;</w:t>
      </w:r>
    </w:p>
    <w:p w:rsidR="00852CE2" w:rsidRPr="00722CE2" w:rsidRDefault="00852CE2" w:rsidP="00852CE2">
      <w:pPr>
        <w:numPr>
          <w:ilvl w:val="0"/>
          <w:numId w:val="9"/>
        </w:numPr>
        <w:autoSpaceDE w:val="0"/>
        <w:autoSpaceDN w:val="0"/>
        <w:adjustRightInd w:val="0"/>
        <w:spacing w:after="195"/>
        <w:jc w:val="both"/>
        <w:rPr>
          <w:rFonts w:ascii="Times New Roman" w:hAnsi="Times New Roman"/>
          <w:sz w:val="24"/>
          <w:szCs w:val="24"/>
        </w:rPr>
      </w:pPr>
      <w:r w:rsidRPr="00722CE2">
        <w:rPr>
          <w:rFonts w:ascii="Times New Roman" w:hAnsi="Times New Roman"/>
          <w:sz w:val="24"/>
          <w:szCs w:val="24"/>
        </w:rPr>
        <w:t>promovarea cooperării economice, tehnologice şi ştiinţifice;</w:t>
      </w:r>
    </w:p>
    <w:p w:rsidR="00852CE2" w:rsidRPr="00722CE2" w:rsidRDefault="00852CE2" w:rsidP="00852CE2">
      <w:pPr>
        <w:numPr>
          <w:ilvl w:val="0"/>
          <w:numId w:val="9"/>
        </w:numPr>
        <w:autoSpaceDE w:val="0"/>
        <w:autoSpaceDN w:val="0"/>
        <w:adjustRightInd w:val="0"/>
        <w:spacing w:after="195"/>
        <w:jc w:val="both"/>
        <w:rPr>
          <w:rFonts w:ascii="Times New Roman" w:hAnsi="Times New Roman"/>
          <w:sz w:val="24"/>
          <w:szCs w:val="24"/>
        </w:rPr>
      </w:pPr>
      <w:r w:rsidRPr="00722CE2">
        <w:rPr>
          <w:rFonts w:ascii="Times New Roman" w:hAnsi="Times New Roman"/>
          <w:sz w:val="24"/>
          <w:szCs w:val="24"/>
        </w:rPr>
        <w:t>promovarea progresului tehnic şi ştiinţific;</w:t>
      </w:r>
    </w:p>
    <w:p w:rsidR="00852CE2" w:rsidRPr="00722CE2" w:rsidRDefault="00852CE2" w:rsidP="00852CE2">
      <w:pPr>
        <w:numPr>
          <w:ilvl w:val="0"/>
          <w:numId w:val="9"/>
        </w:numPr>
        <w:autoSpaceDE w:val="0"/>
        <w:autoSpaceDN w:val="0"/>
        <w:adjustRightInd w:val="0"/>
        <w:spacing w:after="195"/>
        <w:jc w:val="both"/>
        <w:rPr>
          <w:rFonts w:ascii="Times New Roman" w:hAnsi="Times New Roman"/>
          <w:sz w:val="24"/>
          <w:szCs w:val="24"/>
        </w:rPr>
      </w:pPr>
      <w:r w:rsidRPr="00722CE2">
        <w:rPr>
          <w:rFonts w:ascii="Times New Roman" w:hAnsi="Times New Roman"/>
          <w:sz w:val="24"/>
          <w:szCs w:val="24"/>
        </w:rPr>
        <w:t>promovarea schimbului de valori materiale şi culturale.</w:t>
      </w:r>
    </w:p>
    <w:p w:rsidR="002444CC" w:rsidRDefault="00852CE2" w:rsidP="00722CE2">
      <w:pPr>
        <w:autoSpaceDE w:val="0"/>
        <w:autoSpaceDN w:val="0"/>
        <w:adjustRightInd w:val="0"/>
        <w:spacing w:after="195"/>
        <w:ind w:firstLine="720"/>
        <w:jc w:val="both"/>
        <w:rPr>
          <w:rFonts w:ascii="Times New Roman" w:hAnsi="Times New Roman"/>
          <w:sz w:val="24"/>
          <w:szCs w:val="24"/>
          <w:vertAlign w:val="superscript"/>
          <w:lang w:val="ro-RO"/>
        </w:rPr>
      </w:pPr>
      <w:r w:rsidRPr="00722CE2">
        <w:rPr>
          <w:rFonts w:ascii="Times New Roman" w:hAnsi="Times New Roman"/>
          <w:sz w:val="24"/>
          <w:szCs w:val="24"/>
        </w:rPr>
        <w:t>Pe linia aceluiaşi interes, se poate spune că statele, cu deosebire cele mici şi mijlocii, considera organizaţiile internaţionale ca un cadru deosebit de favorabil, în care îşi pot face cunoscute opiniile unui auditoriu larg.</w:t>
      </w:r>
      <w:r w:rsidRPr="00722CE2">
        <w:rPr>
          <w:rFonts w:ascii="Times New Roman" w:hAnsi="Times New Roman"/>
          <w:sz w:val="24"/>
          <w:szCs w:val="24"/>
          <w:vertAlign w:val="superscript"/>
        </w:rPr>
        <w:footnoteReference w:id="10"/>
      </w:r>
    </w:p>
    <w:p w:rsidR="00722CE2" w:rsidRPr="00722CE2" w:rsidRDefault="00722CE2" w:rsidP="00722CE2">
      <w:pPr>
        <w:autoSpaceDE w:val="0"/>
        <w:autoSpaceDN w:val="0"/>
        <w:adjustRightInd w:val="0"/>
        <w:spacing w:after="195"/>
        <w:ind w:firstLine="720"/>
        <w:jc w:val="both"/>
        <w:rPr>
          <w:rFonts w:ascii="Times New Roman" w:hAnsi="Times New Roman"/>
          <w:sz w:val="24"/>
          <w:szCs w:val="24"/>
          <w:vertAlign w:val="superscript"/>
          <w:lang w:val="ro-RO"/>
        </w:rPr>
      </w:pPr>
    </w:p>
    <w:p w:rsidR="00722CE2" w:rsidRPr="00722CE2" w:rsidRDefault="00852CE2" w:rsidP="00722CE2">
      <w:pPr>
        <w:autoSpaceDE w:val="0"/>
        <w:autoSpaceDN w:val="0"/>
        <w:adjustRightInd w:val="0"/>
        <w:spacing w:after="195"/>
        <w:jc w:val="both"/>
        <w:rPr>
          <w:rFonts w:ascii="Times New Roman" w:hAnsi="Times New Roman"/>
          <w:b/>
          <w:bCs/>
          <w:i/>
          <w:iCs/>
          <w:sz w:val="24"/>
          <w:szCs w:val="24"/>
          <w:lang w:val="ro-RO"/>
        </w:rPr>
      </w:pPr>
      <w:r w:rsidRPr="00722CE2">
        <w:rPr>
          <w:rFonts w:ascii="Times New Roman" w:hAnsi="Times New Roman"/>
          <w:b/>
          <w:bCs/>
          <w:i/>
          <w:iCs/>
          <w:sz w:val="24"/>
          <w:szCs w:val="24"/>
        </w:rPr>
        <w:t>2.1 ORGANIZAŢIA NAŢIUNILOR UNITE</w:t>
      </w:r>
    </w:p>
    <w:p w:rsidR="00852CE2" w:rsidRPr="00722CE2" w:rsidRDefault="00852CE2" w:rsidP="00852CE2">
      <w:pPr>
        <w:autoSpaceDE w:val="0"/>
        <w:autoSpaceDN w:val="0"/>
        <w:adjustRightInd w:val="0"/>
        <w:spacing w:after="195"/>
        <w:ind w:firstLine="720"/>
        <w:jc w:val="both"/>
        <w:rPr>
          <w:rFonts w:ascii="Times New Roman" w:hAnsi="Times New Roman"/>
          <w:sz w:val="24"/>
          <w:szCs w:val="24"/>
        </w:rPr>
      </w:pPr>
      <w:r w:rsidRPr="00722CE2">
        <w:rPr>
          <w:rFonts w:ascii="Times New Roman" w:hAnsi="Times New Roman"/>
          <w:sz w:val="24"/>
          <w:szCs w:val="24"/>
        </w:rPr>
        <w:t>ONU se aproprie cel mai mult, dintre toate organizaţiile care au existat vreodată, de un guvern mondial dar nu este aşa ceva. Membrii sunt statele suverane care nu au împuternicit ONU să-şi impună voinţă pe teritoriile statelor, cu excepţia cazului în care are acordul guvernelor acelor state.</w:t>
      </w:r>
    </w:p>
    <w:p w:rsidR="00852CE2" w:rsidRPr="00722CE2" w:rsidRDefault="00852CE2" w:rsidP="00852CE2">
      <w:pPr>
        <w:autoSpaceDE w:val="0"/>
        <w:autoSpaceDN w:val="0"/>
        <w:adjustRightInd w:val="0"/>
        <w:spacing w:after="195"/>
        <w:ind w:firstLine="720"/>
        <w:jc w:val="both"/>
        <w:rPr>
          <w:rFonts w:ascii="Times New Roman" w:hAnsi="Times New Roman"/>
          <w:sz w:val="24"/>
          <w:szCs w:val="24"/>
          <w:vertAlign w:val="superscript"/>
        </w:rPr>
      </w:pPr>
      <w:r w:rsidRPr="00722CE2">
        <w:rPr>
          <w:rFonts w:ascii="Times New Roman" w:hAnsi="Times New Roman"/>
          <w:sz w:val="24"/>
          <w:szCs w:val="24"/>
        </w:rPr>
        <w:t>Astfel, deşi ONU întăreşte ordinea mondială, organizarea sa consfinţeşte realităţile anarhiei internaţional şi refuzul statelor de a-şi ceda suveranitatea. Respectând aceste limite, scol [pul de bază al ONU este de a sigură o structură instituţională globală prin care statele pot câteodată să-şi rezolve conflictele, punându-şi mai puţin accentul pe utilizarea forţei.</w:t>
      </w:r>
      <w:r w:rsidRPr="00722CE2">
        <w:rPr>
          <w:rFonts w:ascii="Times New Roman" w:hAnsi="Times New Roman"/>
          <w:sz w:val="24"/>
          <w:szCs w:val="24"/>
          <w:vertAlign w:val="superscript"/>
        </w:rPr>
        <w:footnoteReference w:id="11"/>
      </w:r>
    </w:p>
    <w:p w:rsidR="00852CE2" w:rsidRPr="00722CE2" w:rsidRDefault="00852CE2" w:rsidP="00852CE2">
      <w:pPr>
        <w:autoSpaceDE w:val="0"/>
        <w:autoSpaceDN w:val="0"/>
        <w:adjustRightInd w:val="0"/>
        <w:spacing w:after="195"/>
        <w:ind w:firstLine="720"/>
        <w:jc w:val="both"/>
        <w:rPr>
          <w:rFonts w:ascii="Times New Roman" w:hAnsi="Times New Roman"/>
          <w:sz w:val="24"/>
          <w:szCs w:val="24"/>
        </w:rPr>
      </w:pPr>
      <w:r w:rsidRPr="00722CE2">
        <w:rPr>
          <w:rFonts w:ascii="Times New Roman" w:hAnsi="Times New Roman"/>
          <w:sz w:val="24"/>
          <w:szCs w:val="24"/>
        </w:rPr>
        <w:t>Carta ONU se bazează pe principiile că statele sunt egale conform dreptului internaţional:</w:t>
      </w:r>
    </w:p>
    <w:p w:rsidR="00852CE2" w:rsidRPr="00722CE2" w:rsidRDefault="00852CE2" w:rsidP="00852CE2">
      <w:pPr>
        <w:numPr>
          <w:ilvl w:val="0"/>
          <w:numId w:val="11"/>
        </w:numPr>
        <w:autoSpaceDE w:val="0"/>
        <w:autoSpaceDN w:val="0"/>
        <w:adjustRightInd w:val="0"/>
        <w:spacing w:after="195"/>
        <w:jc w:val="both"/>
        <w:rPr>
          <w:rFonts w:ascii="Times New Roman" w:hAnsi="Times New Roman"/>
          <w:sz w:val="24"/>
          <w:szCs w:val="24"/>
        </w:rPr>
      </w:pPr>
      <w:r w:rsidRPr="00722CE2">
        <w:rPr>
          <w:rFonts w:ascii="Times New Roman" w:hAnsi="Times New Roman"/>
          <w:sz w:val="24"/>
          <w:szCs w:val="24"/>
        </w:rPr>
        <w:t>statele dispun de suveranitate complete în ceea ce priveşte problemele proprii;</w:t>
      </w:r>
    </w:p>
    <w:p w:rsidR="00852CE2" w:rsidRPr="00722CE2" w:rsidRDefault="00852CE2" w:rsidP="00852CE2">
      <w:pPr>
        <w:numPr>
          <w:ilvl w:val="0"/>
          <w:numId w:val="11"/>
        </w:numPr>
        <w:autoSpaceDE w:val="0"/>
        <w:autoSpaceDN w:val="0"/>
        <w:adjustRightInd w:val="0"/>
        <w:spacing w:after="195"/>
        <w:jc w:val="both"/>
        <w:rPr>
          <w:rFonts w:ascii="Times New Roman" w:hAnsi="Times New Roman"/>
          <w:sz w:val="24"/>
          <w:szCs w:val="24"/>
        </w:rPr>
      </w:pPr>
      <w:r w:rsidRPr="00722CE2">
        <w:rPr>
          <w:rFonts w:ascii="Times New Roman" w:hAnsi="Times New Roman"/>
          <w:sz w:val="24"/>
          <w:szCs w:val="24"/>
        </w:rPr>
        <w:t>statele ar trebui să aibă independent şi integritate teritorială depline;</w:t>
      </w:r>
    </w:p>
    <w:p w:rsidR="00852CE2" w:rsidRPr="00722CE2" w:rsidRDefault="00852CE2" w:rsidP="00852CE2">
      <w:pPr>
        <w:numPr>
          <w:ilvl w:val="0"/>
          <w:numId w:val="11"/>
        </w:numPr>
        <w:autoSpaceDE w:val="0"/>
        <w:autoSpaceDN w:val="0"/>
        <w:adjustRightInd w:val="0"/>
        <w:spacing w:after="195"/>
        <w:jc w:val="both"/>
        <w:rPr>
          <w:rFonts w:ascii="Times New Roman" w:hAnsi="Times New Roman"/>
          <w:sz w:val="24"/>
          <w:szCs w:val="24"/>
          <w:vertAlign w:val="superscript"/>
        </w:rPr>
      </w:pPr>
      <w:r w:rsidRPr="00722CE2">
        <w:rPr>
          <w:rFonts w:ascii="Times New Roman" w:hAnsi="Times New Roman"/>
          <w:sz w:val="24"/>
          <w:szCs w:val="24"/>
        </w:rPr>
        <w:t>statele trebuie să-şi îndeplinească obligaţiile interne.</w:t>
      </w:r>
      <w:r w:rsidRPr="00722CE2">
        <w:rPr>
          <w:rFonts w:ascii="Times New Roman" w:hAnsi="Times New Roman"/>
          <w:sz w:val="24"/>
          <w:szCs w:val="24"/>
          <w:vertAlign w:val="superscript"/>
        </w:rPr>
        <w:footnoteReference w:id="12"/>
      </w:r>
    </w:p>
    <w:p w:rsidR="00852CE2" w:rsidRPr="00722CE2" w:rsidRDefault="00852CE2" w:rsidP="00852CE2">
      <w:pPr>
        <w:autoSpaceDE w:val="0"/>
        <w:autoSpaceDN w:val="0"/>
        <w:adjustRightInd w:val="0"/>
        <w:spacing w:after="195"/>
        <w:ind w:left="720"/>
        <w:jc w:val="both"/>
        <w:rPr>
          <w:rFonts w:ascii="Times New Roman" w:hAnsi="Times New Roman"/>
          <w:sz w:val="24"/>
          <w:szCs w:val="24"/>
          <w:vertAlign w:val="superscript"/>
        </w:rPr>
      </w:pPr>
      <w:r w:rsidRPr="00722CE2">
        <w:rPr>
          <w:rFonts w:ascii="Times New Roman" w:hAnsi="Times New Roman"/>
          <w:sz w:val="24"/>
          <w:szCs w:val="24"/>
        </w:rPr>
        <w:t>Carta ONU mai reprezintă şi structura ONU şi metodele prin care operează.</w:t>
      </w:r>
      <w:r w:rsidRPr="00722CE2">
        <w:rPr>
          <w:rFonts w:ascii="Times New Roman" w:hAnsi="Times New Roman"/>
          <w:sz w:val="24"/>
          <w:szCs w:val="24"/>
          <w:vertAlign w:val="superscript"/>
        </w:rPr>
        <w:footnoteReference w:id="13"/>
      </w:r>
    </w:p>
    <w:p w:rsidR="00722CE2" w:rsidRDefault="00722CE2" w:rsidP="00722CE2">
      <w:pPr>
        <w:autoSpaceDE w:val="0"/>
        <w:autoSpaceDN w:val="0"/>
        <w:adjustRightInd w:val="0"/>
        <w:spacing w:after="195"/>
        <w:jc w:val="both"/>
        <w:rPr>
          <w:rFonts w:ascii="Times New Roman" w:hAnsi="Times New Roman"/>
          <w:sz w:val="24"/>
          <w:szCs w:val="24"/>
          <w:lang w:val="ro-RO"/>
        </w:rPr>
      </w:pPr>
    </w:p>
    <w:p w:rsidR="00722CE2" w:rsidRPr="00722CE2" w:rsidRDefault="00852CE2" w:rsidP="00722CE2">
      <w:pPr>
        <w:autoSpaceDE w:val="0"/>
        <w:autoSpaceDN w:val="0"/>
        <w:adjustRightInd w:val="0"/>
        <w:spacing w:after="195"/>
        <w:jc w:val="both"/>
        <w:rPr>
          <w:rFonts w:ascii="Times New Roman" w:hAnsi="Times New Roman"/>
          <w:b/>
          <w:bCs/>
          <w:i/>
          <w:iCs/>
          <w:sz w:val="24"/>
          <w:szCs w:val="24"/>
          <w:lang w:val="ro-RO"/>
        </w:rPr>
      </w:pPr>
      <w:r w:rsidRPr="00722CE2">
        <w:rPr>
          <w:rFonts w:ascii="Times New Roman" w:hAnsi="Times New Roman"/>
          <w:b/>
          <w:bCs/>
          <w:i/>
          <w:iCs/>
          <w:sz w:val="24"/>
          <w:szCs w:val="24"/>
        </w:rPr>
        <w:t>2.2 NATO</w:t>
      </w:r>
    </w:p>
    <w:p w:rsidR="00852CE2" w:rsidRPr="00722CE2" w:rsidRDefault="00852CE2" w:rsidP="00852CE2">
      <w:pPr>
        <w:autoSpaceDE w:val="0"/>
        <w:autoSpaceDN w:val="0"/>
        <w:adjustRightInd w:val="0"/>
        <w:spacing w:after="195"/>
        <w:ind w:firstLine="720"/>
        <w:jc w:val="both"/>
        <w:rPr>
          <w:rFonts w:ascii="Times New Roman" w:hAnsi="Times New Roman"/>
          <w:sz w:val="24"/>
          <w:szCs w:val="24"/>
        </w:rPr>
      </w:pPr>
      <w:r w:rsidRPr="00722CE2">
        <w:rPr>
          <w:rFonts w:ascii="Times New Roman" w:hAnsi="Times New Roman"/>
          <w:sz w:val="24"/>
          <w:szCs w:val="24"/>
        </w:rPr>
        <w:t>Un prim proiect de acest fel este NATO, care reprezintă o implicare americană în sistemul de balanţă de putere în Europa.</w:t>
      </w:r>
    </w:p>
    <w:p w:rsidR="00852CE2" w:rsidRPr="00722CE2" w:rsidRDefault="00852CE2" w:rsidP="00852CE2">
      <w:pPr>
        <w:autoSpaceDE w:val="0"/>
        <w:autoSpaceDN w:val="0"/>
        <w:adjustRightInd w:val="0"/>
        <w:spacing w:after="195"/>
        <w:ind w:firstLine="720"/>
        <w:jc w:val="both"/>
        <w:rPr>
          <w:rFonts w:ascii="Times New Roman" w:hAnsi="Times New Roman"/>
          <w:sz w:val="24"/>
          <w:szCs w:val="24"/>
        </w:rPr>
      </w:pPr>
      <w:r w:rsidRPr="00722CE2">
        <w:rPr>
          <w:rFonts w:ascii="Times New Roman" w:hAnsi="Times New Roman"/>
          <w:sz w:val="24"/>
          <w:szCs w:val="24"/>
        </w:rPr>
        <w:t>Este adesea spus faptul că Organizaţia Atlanticului de Nord a fost fondată ca răspuns la ameninţarea adusă de Uniunea Sovietică. Acesta este un răspuns parţial. De fapt, crearea Alianţei a fost parte a unui proiect mai larg şi anume Acela de a servi trei obiective:</w:t>
      </w:r>
    </w:p>
    <w:p w:rsidR="00852CE2" w:rsidRPr="00722CE2" w:rsidRDefault="00852CE2" w:rsidP="00852CE2">
      <w:pPr>
        <w:numPr>
          <w:ilvl w:val="0"/>
          <w:numId w:val="12"/>
        </w:numPr>
        <w:autoSpaceDE w:val="0"/>
        <w:autoSpaceDN w:val="0"/>
        <w:adjustRightInd w:val="0"/>
        <w:spacing w:after="195"/>
        <w:jc w:val="both"/>
        <w:rPr>
          <w:rFonts w:ascii="Times New Roman" w:hAnsi="Times New Roman"/>
          <w:sz w:val="24"/>
          <w:szCs w:val="24"/>
        </w:rPr>
      </w:pPr>
      <w:r w:rsidRPr="00722CE2">
        <w:rPr>
          <w:rFonts w:ascii="Times New Roman" w:hAnsi="Times New Roman"/>
          <w:sz w:val="24"/>
          <w:szCs w:val="24"/>
        </w:rPr>
        <w:t>Descurajarea expansiunii sovietice;</w:t>
      </w:r>
    </w:p>
    <w:p w:rsidR="00852CE2" w:rsidRPr="00722CE2" w:rsidRDefault="00852CE2" w:rsidP="00852CE2">
      <w:pPr>
        <w:numPr>
          <w:ilvl w:val="0"/>
          <w:numId w:val="12"/>
        </w:numPr>
        <w:autoSpaceDE w:val="0"/>
        <w:autoSpaceDN w:val="0"/>
        <w:adjustRightInd w:val="0"/>
        <w:spacing w:after="195"/>
        <w:jc w:val="both"/>
        <w:rPr>
          <w:rFonts w:ascii="Times New Roman" w:hAnsi="Times New Roman"/>
          <w:sz w:val="24"/>
          <w:szCs w:val="24"/>
        </w:rPr>
      </w:pPr>
      <w:r w:rsidRPr="00722CE2">
        <w:rPr>
          <w:rFonts w:ascii="Times New Roman" w:hAnsi="Times New Roman"/>
          <w:sz w:val="24"/>
          <w:szCs w:val="24"/>
        </w:rPr>
        <w:t>Interzicerea “renaşterii” militarismului naţionalist în Europa printr-o prezenţă Nord Americană;</w:t>
      </w:r>
    </w:p>
    <w:p w:rsidR="00852CE2" w:rsidRPr="00722CE2" w:rsidRDefault="00852CE2" w:rsidP="00852CE2">
      <w:pPr>
        <w:numPr>
          <w:ilvl w:val="0"/>
          <w:numId w:val="12"/>
        </w:numPr>
        <w:autoSpaceDE w:val="0"/>
        <w:autoSpaceDN w:val="0"/>
        <w:adjustRightInd w:val="0"/>
        <w:spacing w:after="195"/>
        <w:jc w:val="both"/>
        <w:rPr>
          <w:rFonts w:ascii="Times New Roman" w:hAnsi="Times New Roman"/>
          <w:sz w:val="24"/>
          <w:szCs w:val="24"/>
          <w:vertAlign w:val="superscript"/>
        </w:rPr>
      </w:pPr>
      <w:r w:rsidRPr="00722CE2">
        <w:rPr>
          <w:rFonts w:ascii="Times New Roman" w:hAnsi="Times New Roman"/>
          <w:sz w:val="24"/>
          <w:szCs w:val="24"/>
        </w:rPr>
        <w:t>Încurajarea integrării politice europene.</w:t>
      </w:r>
      <w:r w:rsidRPr="00722CE2">
        <w:rPr>
          <w:rFonts w:ascii="Times New Roman" w:hAnsi="Times New Roman"/>
          <w:sz w:val="24"/>
          <w:szCs w:val="24"/>
          <w:vertAlign w:val="superscript"/>
        </w:rPr>
        <w:footnoteReference w:id="14"/>
      </w:r>
    </w:p>
    <w:p w:rsidR="00852CE2" w:rsidRPr="00722CE2" w:rsidRDefault="00852CE2" w:rsidP="00852CE2">
      <w:pPr>
        <w:autoSpaceDE w:val="0"/>
        <w:autoSpaceDN w:val="0"/>
        <w:adjustRightInd w:val="0"/>
        <w:spacing w:after="195"/>
        <w:ind w:firstLine="720"/>
        <w:jc w:val="both"/>
        <w:rPr>
          <w:rFonts w:ascii="Times New Roman" w:hAnsi="Times New Roman"/>
          <w:sz w:val="24"/>
          <w:szCs w:val="24"/>
        </w:rPr>
      </w:pPr>
      <w:r w:rsidRPr="00722CE2">
        <w:rPr>
          <w:rFonts w:ascii="Times New Roman" w:hAnsi="Times New Roman"/>
          <w:sz w:val="24"/>
          <w:szCs w:val="24"/>
        </w:rPr>
        <w:t>NATO reprezintă una dintre cele mai hotărâte şi pregătite instituţii de securitate pentru a prelua rolul de coordonator al securităţii europene. Ronald Asmus a apreciat faptul că prin procesul de apărare a NATO la noua poziţie de securitate a avut până în prezent 2 etape şi anume:</w:t>
      </w:r>
    </w:p>
    <w:p w:rsidR="00852CE2" w:rsidRPr="00722CE2" w:rsidRDefault="00852CE2" w:rsidP="00852CE2">
      <w:pPr>
        <w:numPr>
          <w:ilvl w:val="0"/>
          <w:numId w:val="12"/>
        </w:numPr>
        <w:autoSpaceDE w:val="0"/>
        <w:autoSpaceDN w:val="0"/>
        <w:adjustRightInd w:val="0"/>
        <w:spacing w:after="195"/>
        <w:jc w:val="both"/>
        <w:rPr>
          <w:rFonts w:ascii="Times New Roman" w:hAnsi="Times New Roman"/>
          <w:sz w:val="24"/>
          <w:szCs w:val="24"/>
        </w:rPr>
      </w:pPr>
      <w:r w:rsidRPr="00722CE2">
        <w:rPr>
          <w:rFonts w:ascii="Times New Roman" w:hAnsi="Times New Roman"/>
          <w:sz w:val="24"/>
          <w:szCs w:val="24"/>
        </w:rPr>
        <w:t>Apărarea avansată a graniţelor;</w:t>
      </w:r>
    </w:p>
    <w:p w:rsidR="00852CE2" w:rsidRPr="00722CE2" w:rsidRDefault="00852CE2" w:rsidP="00852CE2">
      <w:pPr>
        <w:numPr>
          <w:ilvl w:val="0"/>
          <w:numId w:val="12"/>
        </w:numPr>
        <w:autoSpaceDE w:val="0"/>
        <w:autoSpaceDN w:val="0"/>
        <w:adjustRightInd w:val="0"/>
        <w:spacing w:after="195"/>
        <w:jc w:val="both"/>
        <w:rPr>
          <w:rFonts w:ascii="Times New Roman" w:hAnsi="Times New Roman"/>
          <w:sz w:val="24"/>
          <w:szCs w:val="24"/>
        </w:rPr>
      </w:pPr>
      <w:r w:rsidRPr="00722CE2">
        <w:rPr>
          <w:rFonts w:ascii="Times New Roman" w:hAnsi="Times New Roman"/>
          <w:sz w:val="24"/>
          <w:szCs w:val="24"/>
        </w:rPr>
        <w:t>Stabilitatea Europei.</w:t>
      </w:r>
    </w:p>
    <w:p w:rsidR="00852CE2" w:rsidRPr="00722CE2" w:rsidRDefault="00852CE2" w:rsidP="00852CE2">
      <w:pPr>
        <w:autoSpaceDE w:val="0"/>
        <w:autoSpaceDN w:val="0"/>
        <w:adjustRightInd w:val="0"/>
        <w:spacing w:after="195"/>
        <w:ind w:left="720"/>
        <w:jc w:val="both"/>
        <w:rPr>
          <w:rFonts w:ascii="Times New Roman" w:hAnsi="Times New Roman"/>
          <w:sz w:val="24"/>
          <w:szCs w:val="24"/>
        </w:rPr>
      </w:pPr>
      <w:r w:rsidRPr="00722CE2">
        <w:rPr>
          <w:rFonts w:ascii="Times New Roman" w:hAnsi="Times New Roman"/>
          <w:sz w:val="24"/>
          <w:szCs w:val="24"/>
        </w:rPr>
        <w:t>În viitor, procesul de dezvoltare a NATO va mai cuprinde alte 2 etape:</w:t>
      </w:r>
    </w:p>
    <w:p w:rsidR="00852CE2" w:rsidRPr="00722CE2" w:rsidRDefault="00852CE2" w:rsidP="00852CE2">
      <w:pPr>
        <w:numPr>
          <w:ilvl w:val="0"/>
          <w:numId w:val="12"/>
        </w:numPr>
        <w:autoSpaceDE w:val="0"/>
        <w:autoSpaceDN w:val="0"/>
        <w:adjustRightInd w:val="0"/>
        <w:spacing w:after="195"/>
        <w:jc w:val="both"/>
        <w:rPr>
          <w:rFonts w:ascii="Times New Roman" w:hAnsi="Times New Roman"/>
          <w:sz w:val="24"/>
          <w:szCs w:val="24"/>
        </w:rPr>
      </w:pPr>
      <w:r w:rsidRPr="00722CE2">
        <w:rPr>
          <w:rFonts w:ascii="Times New Roman" w:hAnsi="Times New Roman"/>
          <w:sz w:val="24"/>
          <w:szCs w:val="24"/>
        </w:rPr>
        <w:t>Securitatea Europei;</w:t>
      </w:r>
    </w:p>
    <w:p w:rsidR="00852CE2" w:rsidRPr="00722CE2" w:rsidRDefault="00852CE2" w:rsidP="00852CE2">
      <w:pPr>
        <w:numPr>
          <w:ilvl w:val="0"/>
          <w:numId w:val="12"/>
        </w:numPr>
        <w:autoSpaceDE w:val="0"/>
        <w:autoSpaceDN w:val="0"/>
        <w:adjustRightInd w:val="0"/>
        <w:spacing w:after="195"/>
        <w:jc w:val="both"/>
        <w:rPr>
          <w:rFonts w:ascii="Times New Roman" w:hAnsi="Times New Roman"/>
          <w:sz w:val="24"/>
          <w:szCs w:val="24"/>
        </w:rPr>
      </w:pPr>
      <w:r w:rsidRPr="00722CE2">
        <w:rPr>
          <w:rFonts w:ascii="Times New Roman" w:hAnsi="Times New Roman"/>
          <w:sz w:val="24"/>
          <w:szCs w:val="24"/>
        </w:rPr>
        <w:t>Apărarea intereselor comune, dar fără a exista restricţii regionale, oriunde SUA şi aliaţii europeni au interese comuni şi doresc să şi le apere.</w:t>
      </w:r>
    </w:p>
    <w:p w:rsidR="00852CE2" w:rsidRPr="00722CE2" w:rsidRDefault="00852CE2" w:rsidP="00852CE2">
      <w:pPr>
        <w:autoSpaceDE w:val="0"/>
        <w:autoSpaceDN w:val="0"/>
        <w:adjustRightInd w:val="0"/>
        <w:spacing w:after="195"/>
        <w:ind w:left="720" w:firstLine="420"/>
        <w:jc w:val="both"/>
        <w:rPr>
          <w:rFonts w:ascii="Times New Roman" w:hAnsi="Times New Roman"/>
          <w:sz w:val="24"/>
          <w:szCs w:val="24"/>
          <w:vertAlign w:val="superscript"/>
        </w:rPr>
      </w:pPr>
      <w:r w:rsidRPr="00722CE2">
        <w:rPr>
          <w:rFonts w:ascii="Times New Roman" w:hAnsi="Times New Roman"/>
          <w:i/>
          <w:iCs/>
          <w:sz w:val="24"/>
          <w:szCs w:val="24"/>
        </w:rPr>
        <w:t>Cele două concepte strategice adoptate la Roma şi Washington, reforma comandamentelor şi structurilor de forţe integrate din anii ’90 şi numeroasele acţiuni şi aranjamente externe ale Alianţei, incluzând aici extinderea din 1997-1999 şu 2004, au demonstrat pragmatismul şi, în ultimă instanţă, natura profund realistă a procesului de adaptare al NATO</w:t>
      </w:r>
      <w:r w:rsidRPr="00722CE2">
        <w:rPr>
          <w:rFonts w:ascii="Times New Roman" w:hAnsi="Times New Roman"/>
          <w:sz w:val="24"/>
          <w:szCs w:val="24"/>
        </w:rPr>
        <w:t>.</w:t>
      </w:r>
      <w:r w:rsidRPr="00722CE2">
        <w:rPr>
          <w:rFonts w:ascii="Times New Roman" w:hAnsi="Times New Roman"/>
          <w:sz w:val="24"/>
          <w:szCs w:val="24"/>
          <w:vertAlign w:val="superscript"/>
        </w:rPr>
        <w:footnoteReference w:id="15"/>
      </w:r>
    </w:p>
    <w:p w:rsidR="00852CE2" w:rsidRPr="00722CE2" w:rsidRDefault="00852CE2" w:rsidP="00852CE2">
      <w:pPr>
        <w:autoSpaceDE w:val="0"/>
        <w:autoSpaceDN w:val="0"/>
        <w:adjustRightInd w:val="0"/>
        <w:spacing w:after="195"/>
        <w:ind w:left="720" w:firstLine="420"/>
        <w:jc w:val="both"/>
        <w:rPr>
          <w:rFonts w:ascii="Times New Roman" w:hAnsi="Times New Roman"/>
          <w:sz w:val="24"/>
          <w:szCs w:val="24"/>
        </w:rPr>
      </w:pPr>
    </w:p>
    <w:p w:rsidR="00852CE2" w:rsidRPr="00722CE2" w:rsidRDefault="00852CE2" w:rsidP="00722CE2">
      <w:pPr>
        <w:autoSpaceDE w:val="0"/>
        <w:autoSpaceDN w:val="0"/>
        <w:adjustRightInd w:val="0"/>
        <w:spacing w:after="195"/>
        <w:jc w:val="both"/>
        <w:rPr>
          <w:rFonts w:ascii="Times New Roman" w:hAnsi="Times New Roman"/>
          <w:b/>
          <w:bCs/>
          <w:i/>
          <w:iCs/>
          <w:sz w:val="24"/>
          <w:szCs w:val="24"/>
        </w:rPr>
      </w:pPr>
      <w:r w:rsidRPr="00722CE2">
        <w:rPr>
          <w:rFonts w:ascii="Times New Roman" w:hAnsi="Times New Roman"/>
          <w:b/>
          <w:bCs/>
          <w:i/>
          <w:iCs/>
          <w:sz w:val="24"/>
          <w:szCs w:val="24"/>
        </w:rPr>
        <w:t>2.3 UNIUNEA EUROPEANĂ</w:t>
      </w:r>
    </w:p>
    <w:p w:rsidR="00852CE2" w:rsidRPr="00722CE2" w:rsidRDefault="00852CE2" w:rsidP="00852CE2">
      <w:pPr>
        <w:autoSpaceDE w:val="0"/>
        <w:autoSpaceDN w:val="0"/>
        <w:adjustRightInd w:val="0"/>
        <w:spacing w:after="195"/>
        <w:ind w:left="720" w:firstLine="420"/>
        <w:jc w:val="both"/>
        <w:rPr>
          <w:rFonts w:ascii="Times New Roman" w:hAnsi="Times New Roman"/>
          <w:sz w:val="24"/>
          <w:szCs w:val="24"/>
        </w:rPr>
      </w:pPr>
      <w:r w:rsidRPr="00722CE2">
        <w:rPr>
          <w:rFonts w:ascii="Times New Roman" w:hAnsi="Times New Roman"/>
          <w:sz w:val="24"/>
          <w:szCs w:val="24"/>
        </w:rPr>
        <w:t>Un alt model de proiect de acest tip îl reprezintă Uniunea Europeană, fiind un nucleu instituţional care se pliază pe mai multe domenii de interes al statelor membre.</w:t>
      </w:r>
    </w:p>
    <w:p w:rsidR="00852CE2" w:rsidRPr="00722CE2" w:rsidRDefault="00852CE2" w:rsidP="00852CE2">
      <w:pPr>
        <w:autoSpaceDE w:val="0"/>
        <w:autoSpaceDN w:val="0"/>
        <w:adjustRightInd w:val="0"/>
        <w:spacing w:after="195"/>
        <w:ind w:left="720" w:firstLine="420"/>
        <w:jc w:val="both"/>
        <w:rPr>
          <w:rFonts w:ascii="Times New Roman" w:hAnsi="Times New Roman"/>
          <w:sz w:val="24"/>
          <w:szCs w:val="24"/>
          <w:vertAlign w:val="superscript"/>
        </w:rPr>
      </w:pPr>
      <w:r w:rsidRPr="00722CE2">
        <w:rPr>
          <w:rFonts w:ascii="Times New Roman" w:hAnsi="Times New Roman"/>
          <w:sz w:val="24"/>
          <w:szCs w:val="24"/>
        </w:rPr>
        <w:t>Apariţia Comunităţilor Europene are la baza Declaraţia ministrului francez de externe, Robert Schuman care, la data de 9 Mai 1950, a prezentat un plan, pus la punct împreună cu Jean Monnet, comisar al planului de modernizare a Franţei de după război. Planul Schuman a devenit realitate la 18 Aprilie 1951 prin semnarea la Paris, de către 6 ţări</w:t>
      </w:r>
      <w:r w:rsidRPr="00722CE2">
        <w:rPr>
          <w:rFonts w:ascii="Times New Roman" w:hAnsi="Times New Roman"/>
          <w:sz w:val="24"/>
          <w:szCs w:val="24"/>
          <w:vertAlign w:val="superscript"/>
        </w:rPr>
        <w:footnoteReference w:id="16"/>
      </w:r>
      <w:r w:rsidRPr="00722CE2">
        <w:rPr>
          <w:rFonts w:ascii="Times New Roman" w:hAnsi="Times New Roman"/>
          <w:sz w:val="24"/>
          <w:szCs w:val="24"/>
        </w:rPr>
        <w:t xml:space="preserve"> a Tratatului instituind Comunitatea Europeană a Cărbunelui şi Oţelului care a intrat în vigoare la 25 iulie 1952. Primele succese înregistrate de CECO au determinat miniştrii de externe ai celor 6 ţări fondatoare să încerce continuarea procesului în domeniul economic, astfel, ca în anul 1957 au fost semnate Tratatul Comunităţii Europene a Energiei Atomice şi Tratatul Comunităţii Economice Europene, care au intrat în vigoare la 1 ianuarie 1958.</w:t>
      </w:r>
      <w:r w:rsidRPr="00722CE2">
        <w:rPr>
          <w:rFonts w:ascii="Times New Roman" w:hAnsi="Times New Roman"/>
          <w:sz w:val="24"/>
          <w:szCs w:val="24"/>
          <w:vertAlign w:val="superscript"/>
        </w:rPr>
        <w:footnoteReference w:id="17"/>
      </w:r>
    </w:p>
    <w:p w:rsidR="00852CE2" w:rsidRPr="00722CE2" w:rsidRDefault="00852CE2" w:rsidP="00852CE2">
      <w:pPr>
        <w:autoSpaceDE w:val="0"/>
        <w:autoSpaceDN w:val="0"/>
        <w:adjustRightInd w:val="0"/>
        <w:spacing w:after="195"/>
        <w:ind w:left="720" w:firstLine="420"/>
        <w:jc w:val="both"/>
        <w:rPr>
          <w:rFonts w:ascii="Times New Roman" w:hAnsi="Times New Roman"/>
          <w:sz w:val="24"/>
          <w:szCs w:val="24"/>
          <w:vertAlign w:val="superscript"/>
        </w:rPr>
      </w:pPr>
      <w:r w:rsidRPr="00722CE2">
        <w:rPr>
          <w:rFonts w:ascii="Times New Roman" w:hAnsi="Times New Roman"/>
          <w:sz w:val="24"/>
          <w:szCs w:val="24"/>
        </w:rPr>
        <w:t>Integrarea europeană a început ca un proces treptat care aduce succese tangibile, diminuează temerile politicienilor referitoare la pierderea suveranităţii şi creează presiuni în direcţia continuării procesului. Prima mare revizuire a Tratatului de la Roma, prin Actul Unic European din 1985, s-a dat startul unei noi etape de integrare accelerată. Uniunea Europeană a stabilit sfârşitul anului 1992 ca data-tinta pentru crearea unei adevărate pieţe comune în Europa. Acest set cuprinzător a fost numit Europa 1992.</w:t>
      </w:r>
      <w:r w:rsidRPr="00722CE2">
        <w:rPr>
          <w:rFonts w:ascii="Times New Roman" w:hAnsi="Times New Roman"/>
          <w:sz w:val="24"/>
          <w:szCs w:val="24"/>
          <w:vertAlign w:val="superscript"/>
        </w:rPr>
        <w:footnoteReference w:id="18"/>
      </w:r>
    </w:p>
    <w:p w:rsidR="00852CE2" w:rsidRPr="00722CE2" w:rsidRDefault="00852CE2" w:rsidP="00852CE2">
      <w:pPr>
        <w:autoSpaceDE w:val="0"/>
        <w:autoSpaceDN w:val="0"/>
        <w:adjustRightInd w:val="0"/>
        <w:spacing w:after="195"/>
        <w:ind w:left="720" w:firstLine="420"/>
        <w:jc w:val="both"/>
        <w:rPr>
          <w:rFonts w:ascii="Times New Roman" w:hAnsi="Times New Roman"/>
          <w:sz w:val="24"/>
          <w:szCs w:val="24"/>
        </w:rPr>
      </w:pPr>
      <w:r w:rsidRPr="00722CE2">
        <w:rPr>
          <w:rFonts w:ascii="Times New Roman" w:hAnsi="Times New Roman"/>
          <w:sz w:val="24"/>
          <w:szCs w:val="24"/>
        </w:rPr>
        <w:t>Acest proces şi-a propus îndeplinirea a 300 de obiective ale Comisiei Europene, prin care se dorea eliminarea barierelor non tarifare existente pentru liberul schimb de forţa de muncă, bunuri, servicii şi capital. Se dorea, de asemenea, o echivalare a unor standarde în ceea ce priveşte obţinerea unor autorizaţii şi folosirea acestora pe plan european.</w:t>
      </w:r>
    </w:p>
    <w:p w:rsidR="00852CE2" w:rsidRPr="00722CE2" w:rsidRDefault="00852CE2" w:rsidP="00852CE2">
      <w:pPr>
        <w:autoSpaceDE w:val="0"/>
        <w:autoSpaceDN w:val="0"/>
        <w:adjustRightInd w:val="0"/>
        <w:spacing w:after="195"/>
        <w:ind w:left="720" w:firstLine="420"/>
        <w:jc w:val="both"/>
        <w:rPr>
          <w:rFonts w:ascii="Times New Roman" w:hAnsi="Times New Roman"/>
          <w:sz w:val="24"/>
          <w:szCs w:val="24"/>
        </w:rPr>
      </w:pPr>
      <w:r w:rsidRPr="00722CE2">
        <w:rPr>
          <w:rFonts w:ascii="Times New Roman" w:hAnsi="Times New Roman"/>
          <w:sz w:val="24"/>
          <w:szCs w:val="24"/>
        </w:rPr>
        <w:t>Prin Tratatul de la Maastricht, semnat în 1992 şi intrat în vigoare în 1993, Comunitatea Europeană a devenit Uniunea Europeană. O dată cu acesta schimbare, s-au propus 3 domenii principale şi anume:</w:t>
      </w:r>
    </w:p>
    <w:p w:rsidR="00852CE2" w:rsidRPr="00722CE2" w:rsidRDefault="00852CE2" w:rsidP="00852CE2">
      <w:pPr>
        <w:numPr>
          <w:ilvl w:val="0"/>
          <w:numId w:val="12"/>
        </w:numPr>
        <w:autoSpaceDE w:val="0"/>
        <w:autoSpaceDN w:val="0"/>
        <w:adjustRightInd w:val="0"/>
        <w:spacing w:after="195"/>
        <w:jc w:val="both"/>
        <w:rPr>
          <w:rFonts w:ascii="Times New Roman" w:hAnsi="Times New Roman"/>
          <w:sz w:val="24"/>
          <w:szCs w:val="24"/>
          <w:vertAlign w:val="superscript"/>
        </w:rPr>
      </w:pPr>
      <w:r w:rsidRPr="00722CE2">
        <w:rPr>
          <w:rFonts w:ascii="Times New Roman" w:hAnsi="Times New Roman"/>
          <w:sz w:val="24"/>
          <w:szCs w:val="24"/>
        </w:rPr>
        <w:t>uniunea monetară;</w:t>
      </w:r>
      <w:r w:rsidRPr="00722CE2">
        <w:rPr>
          <w:rFonts w:ascii="Times New Roman" w:hAnsi="Times New Roman"/>
          <w:sz w:val="24"/>
          <w:szCs w:val="24"/>
          <w:vertAlign w:val="superscript"/>
        </w:rPr>
        <w:footnoteReference w:id="19"/>
      </w:r>
    </w:p>
    <w:p w:rsidR="00852CE2" w:rsidRPr="00722CE2" w:rsidRDefault="00852CE2" w:rsidP="00852CE2">
      <w:pPr>
        <w:numPr>
          <w:ilvl w:val="0"/>
          <w:numId w:val="12"/>
        </w:numPr>
        <w:autoSpaceDE w:val="0"/>
        <w:autoSpaceDN w:val="0"/>
        <w:adjustRightInd w:val="0"/>
        <w:spacing w:after="195"/>
        <w:jc w:val="both"/>
        <w:rPr>
          <w:rFonts w:ascii="Times New Roman" w:hAnsi="Times New Roman"/>
          <w:sz w:val="24"/>
          <w:szCs w:val="24"/>
          <w:vertAlign w:val="superscript"/>
        </w:rPr>
      </w:pPr>
      <w:r w:rsidRPr="00722CE2">
        <w:rPr>
          <w:rFonts w:ascii="Times New Roman" w:hAnsi="Times New Roman"/>
          <w:sz w:val="24"/>
          <w:szCs w:val="24"/>
        </w:rPr>
        <w:t>crearea unei agenţii de poliţie europeană;</w:t>
      </w:r>
      <w:r w:rsidRPr="00722CE2">
        <w:rPr>
          <w:rFonts w:ascii="Times New Roman" w:hAnsi="Times New Roman"/>
          <w:sz w:val="24"/>
          <w:szCs w:val="24"/>
          <w:vertAlign w:val="superscript"/>
        </w:rPr>
        <w:footnoteReference w:id="20"/>
      </w:r>
    </w:p>
    <w:p w:rsidR="00852CE2" w:rsidRPr="00722CE2" w:rsidRDefault="00852CE2" w:rsidP="00852CE2">
      <w:pPr>
        <w:numPr>
          <w:ilvl w:val="0"/>
          <w:numId w:val="12"/>
        </w:numPr>
        <w:autoSpaceDE w:val="0"/>
        <w:autoSpaceDN w:val="0"/>
        <w:adjustRightInd w:val="0"/>
        <w:spacing w:after="195"/>
        <w:jc w:val="both"/>
        <w:rPr>
          <w:rFonts w:ascii="Times New Roman" w:hAnsi="Times New Roman"/>
          <w:sz w:val="24"/>
          <w:szCs w:val="24"/>
          <w:vertAlign w:val="superscript"/>
        </w:rPr>
      </w:pPr>
      <w:r w:rsidRPr="00722CE2">
        <w:rPr>
          <w:rFonts w:ascii="Times New Roman" w:hAnsi="Times New Roman"/>
          <w:sz w:val="24"/>
          <w:szCs w:val="24"/>
        </w:rPr>
        <w:t>integrarea politică şi militară.</w:t>
      </w:r>
      <w:r w:rsidRPr="00722CE2">
        <w:rPr>
          <w:rFonts w:ascii="Times New Roman" w:hAnsi="Times New Roman"/>
          <w:sz w:val="24"/>
          <w:szCs w:val="24"/>
          <w:vertAlign w:val="superscript"/>
        </w:rPr>
        <w:footnoteReference w:id="21"/>
      </w:r>
    </w:p>
    <w:p w:rsidR="002F0BE5" w:rsidRDefault="002F0BE5" w:rsidP="002F0BE5">
      <w:pPr>
        <w:jc w:val="both"/>
        <w:rPr>
          <w:rFonts w:ascii="Times New Roman" w:hAnsi="Times New Roman"/>
          <w:sz w:val="24"/>
          <w:szCs w:val="24"/>
          <w:lang w:val="ro-RO"/>
        </w:rPr>
      </w:pPr>
    </w:p>
    <w:p w:rsidR="00722CE2" w:rsidRDefault="00722CE2" w:rsidP="002F0BE5">
      <w:pPr>
        <w:jc w:val="both"/>
        <w:rPr>
          <w:rFonts w:ascii="Times New Roman" w:hAnsi="Times New Roman"/>
          <w:sz w:val="24"/>
          <w:szCs w:val="24"/>
          <w:lang w:val="ro-RO"/>
        </w:rPr>
      </w:pPr>
    </w:p>
    <w:p w:rsidR="00722CE2" w:rsidRDefault="00722CE2" w:rsidP="002F0BE5">
      <w:pPr>
        <w:jc w:val="both"/>
        <w:rPr>
          <w:rFonts w:ascii="Times New Roman" w:hAnsi="Times New Roman"/>
          <w:sz w:val="24"/>
          <w:szCs w:val="24"/>
          <w:lang w:val="ro-RO"/>
        </w:rPr>
      </w:pPr>
    </w:p>
    <w:p w:rsidR="00722CE2" w:rsidRDefault="00722CE2" w:rsidP="002F0BE5">
      <w:pPr>
        <w:jc w:val="both"/>
        <w:rPr>
          <w:rFonts w:ascii="Times New Roman" w:hAnsi="Times New Roman"/>
          <w:sz w:val="24"/>
          <w:szCs w:val="24"/>
          <w:lang w:val="ro-RO"/>
        </w:rPr>
      </w:pPr>
    </w:p>
    <w:p w:rsidR="00722CE2" w:rsidRDefault="00722CE2" w:rsidP="002F0BE5">
      <w:pPr>
        <w:jc w:val="both"/>
        <w:rPr>
          <w:rFonts w:ascii="Times New Roman" w:hAnsi="Times New Roman"/>
          <w:sz w:val="24"/>
          <w:szCs w:val="24"/>
          <w:lang w:val="ro-RO"/>
        </w:rPr>
      </w:pPr>
    </w:p>
    <w:p w:rsidR="00722CE2" w:rsidRPr="00722CE2" w:rsidRDefault="00722CE2" w:rsidP="002F0BE5">
      <w:pPr>
        <w:jc w:val="both"/>
        <w:rPr>
          <w:rFonts w:ascii="Times New Roman" w:hAnsi="Times New Roman"/>
          <w:sz w:val="24"/>
          <w:szCs w:val="24"/>
          <w:lang w:val="ro-RO"/>
        </w:rPr>
      </w:pPr>
    </w:p>
    <w:p w:rsidR="002F0BE5" w:rsidRPr="00722CE2" w:rsidRDefault="002F0BE5" w:rsidP="00722CE2">
      <w:pPr>
        <w:pStyle w:val="ListParagraph"/>
        <w:numPr>
          <w:ilvl w:val="0"/>
          <w:numId w:val="7"/>
        </w:numPr>
        <w:jc w:val="both"/>
        <w:rPr>
          <w:rFonts w:ascii="Times New Roman" w:hAnsi="Times New Roman"/>
          <w:b/>
          <w:i/>
          <w:sz w:val="24"/>
          <w:szCs w:val="24"/>
          <w:lang w:val="ro-RO"/>
        </w:rPr>
      </w:pPr>
      <w:r w:rsidRPr="00722CE2">
        <w:rPr>
          <w:rFonts w:ascii="Times New Roman" w:hAnsi="Times New Roman"/>
          <w:b/>
          <w:i/>
          <w:sz w:val="24"/>
          <w:szCs w:val="24"/>
          <w:lang w:val="ro-RO"/>
        </w:rPr>
        <w:t>CONCLUZII</w:t>
      </w:r>
    </w:p>
    <w:p w:rsidR="002F0BE5" w:rsidRPr="00722CE2" w:rsidRDefault="002F0BE5" w:rsidP="002F0BE5">
      <w:pPr>
        <w:jc w:val="both"/>
        <w:rPr>
          <w:rFonts w:ascii="Times New Roman" w:hAnsi="Times New Roman"/>
          <w:sz w:val="24"/>
          <w:szCs w:val="24"/>
          <w:lang w:val="ro-RO"/>
        </w:rPr>
      </w:pPr>
    </w:p>
    <w:p w:rsidR="00852CE2" w:rsidRPr="00722CE2" w:rsidRDefault="00852CE2" w:rsidP="00852CE2">
      <w:pPr>
        <w:autoSpaceDE w:val="0"/>
        <w:autoSpaceDN w:val="0"/>
        <w:adjustRightInd w:val="0"/>
        <w:spacing w:after="195"/>
        <w:ind w:firstLine="720"/>
        <w:jc w:val="both"/>
        <w:rPr>
          <w:rFonts w:ascii="Times New Roman" w:hAnsi="Times New Roman"/>
          <w:sz w:val="24"/>
          <w:szCs w:val="24"/>
        </w:rPr>
      </w:pPr>
      <w:r w:rsidRPr="00722CE2">
        <w:rPr>
          <w:rFonts w:ascii="Times New Roman" w:hAnsi="Times New Roman"/>
          <w:sz w:val="24"/>
          <w:szCs w:val="24"/>
        </w:rPr>
        <w:t>Starea de securitate internaţională este adesea afectată de o serie de riscuri, de noi provocări pe arena internaţională, şi de asemenea, de noi vulnerabilităţi interne ale statelor. Aceste vulnerabilităţi pot produce ameninţaţi majore la adresa statelor în ceea ce priveşte ordinea şi pacea mondială.</w:t>
      </w:r>
    </w:p>
    <w:p w:rsidR="00852CE2" w:rsidRPr="00722CE2" w:rsidRDefault="00852CE2" w:rsidP="00852CE2">
      <w:pPr>
        <w:autoSpaceDE w:val="0"/>
        <w:autoSpaceDN w:val="0"/>
        <w:adjustRightInd w:val="0"/>
        <w:spacing w:after="195"/>
        <w:ind w:firstLine="720"/>
        <w:jc w:val="both"/>
        <w:rPr>
          <w:rFonts w:ascii="Times New Roman" w:hAnsi="Times New Roman"/>
          <w:sz w:val="24"/>
          <w:szCs w:val="24"/>
        </w:rPr>
      </w:pPr>
      <w:r w:rsidRPr="00722CE2">
        <w:rPr>
          <w:rFonts w:ascii="Times New Roman" w:hAnsi="Times New Roman"/>
          <w:sz w:val="24"/>
          <w:szCs w:val="24"/>
        </w:rPr>
        <w:t>Datorită faptului că o dată cu trecerea timpului s-au adus conotaţii noi termenului de „securitate”, acest lucru a dus la asumarea atât de roluri cât şi de răspundere a societăţii, respectiv a statului.</w:t>
      </w:r>
    </w:p>
    <w:p w:rsidR="00852CE2" w:rsidRPr="00722CE2" w:rsidRDefault="00852CE2" w:rsidP="00852CE2">
      <w:pPr>
        <w:autoSpaceDE w:val="0"/>
        <w:autoSpaceDN w:val="0"/>
        <w:adjustRightInd w:val="0"/>
        <w:spacing w:after="195"/>
        <w:ind w:firstLine="720"/>
        <w:jc w:val="both"/>
        <w:rPr>
          <w:rFonts w:ascii="Times New Roman" w:hAnsi="Times New Roman"/>
          <w:sz w:val="24"/>
          <w:szCs w:val="24"/>
        </w:rPr>
      </w:pPr>
      <w:r w:rsidRPr="00722CE2">
        <w:rPr>
          <w:rFonts w:ascii="Times New Roman" w:hAnsi="Times New Roman"/>
          <w:sz w:val="24"/>
          <w:szCs w:val="24"/>
        </w:rPr>
        <w:t>Ameninţările existente la ora actuală, sunt mult mai difuze, ascunse şi superficial definite faţă de anii de după perioada Războiului Rece. Toate acestea rezidă din acţiunea umană şi din modalitatea prin care se rezolvă problemele existente. Evoluţia instituţiilor de securitate, la nivel internaţional, reprezintă un proces continuu, cu multiple îmbunătăţiri şi oportunităţi, pentru fiecare ţară membră.</w:t>
      </w:r>
    </w:p>
    <w:p w:rsidR="00852CE2" w:rsidRPr="00722CE2" w:rsidRDefault="00852CE2" w:rsidP="00852CE2">
      <w:pPr>
        <w:autoSpaceDE w:val="0"/>
        <w:autoSpaceDN w:val="0"/>
        <w:adjustRightInd w:val="0"/>
        <w:spacing w:after="195"/>
        <w:ind w:firstLine="720"/>
        <w:jc w:val="both"/>
        <w:rPr>
          <w:rFonts w:ascii="Times New Roman" w:hAnsi="Times New Roman"/>
          <w:sz w:val="24"/>
          <w:szCs w:val="24"/>
        </w:rPr>
      </w:pPr>
      <w:r w:rsidRPr="00722CE2">
        <w:rPr>
          <w:rFonts w:ascii="Times New Roman" w:hAnsi="Times New Roman"/>
          <w:sz w:val="24"/>
          <w:szCs w:val="24"/>
        </w:rPr>
        <w:t>Trebuie să reţinem faptul că în contextul unor curente din aria relaţiilor internaţionale securitatea, la modul general şi politica de securitate, în special, deţin în nucleul de definire o multitudine de elemente ce ţin de valori etice, morale, sau religioase. Ceea ce reprezintă o adevărată problemă este aceea că toate acestea nu reprezintă acelaşi lucru şi nu sunt percepute asemănător, nicăieri în lume.</w:t>
      </w:r>
    </w:p>
    <w:p w:rsidR="00852CE2" w:rsidRPr="00722CE2" w:rsidRDefault="00852CE2" w:rsidP="00852CE2">
      <w:pPr>
        <w:autoSpaceDE w:val="0"/>
        <w:autoSpaceDN w:val="0"/>
        <w:adjustRightInd w:val="0"/>
        <w:spacing w:after="195"/>
        <w:ind w:firstLine="720"/>
        <w:jc w:val="both"/>
        <w:rPr>
          <w:rFonts w:ascii="Times New Roman" w:hAnsi="Times New Roman"/>
          <w:sz w:val="24"/>
          <w:szCs w:val="24"/>
        </w:rPr>
      </w:pPr>
    </w:p>
    <w:p w:rsidR="00541B27" w:rsidRPr="00722CE2" w:rsidRDefault="00541B27" w:rsidP="00541B27">
      <w:pPr>
        <w:ind w:firstLine="720"/>
        <w:jc w:val="both"/>
        <w:rPr>
          <w:rFonts w:ascii="Times New Roman" w:hAnsi="Times New Roman"/>
          <w:b/>
          <w:sz w:val="24"/>
          <w:szCs w:val="24"/>
          <w:lang w:val="ro-RO"/>
        </w:rPr>
      </w:pPr>
    </w:p>
    <w:p w:rsidR="00722CE2" w:rsidRDefault="00722CE2" w:rsidP="002444CC">
      <w:pPr>
        <w:ind w:firstLine="720"/>
        <w:jc w:val="center"/>
        <w:rPr>
          <w:rFonts w:ascii="Times New Roman" w:hAnsi="Times New Roman"/>
          <w:b/>
          <w:sz w:val="24"/>
          <w:szCs w:val="24"/>
          <w:lang w:val="ro-RO"/>
        </w:rPr>
      </w:pPr>
    </w:p>
    <w:p w:rsidR="00722CE2" w:rsidRDefault="00722CE2" w:rsidP="002444CC">
      <w:pPr>
        <w:ind w:firstLine="720"/>
        <w:jc w:val="center"/>
        <w:rPr>
          <w:rFonts w:ascii="Times New Roman" w:hAnsi="Times New Roman"/>
          <w:b/>
          <w:sz w:val="24"/>
          <w:szCs w:val="24"/>
          <w:lang w:val="ro-RO"/>
        </w:rPr>
      </w:pPr>
    </w:p>
    <w:p w:rsidR="00722CE2" w:rsidRDefault="00722CE2" w:rsidP="002444CC">
      <w:pPr>
        <w:ind w:firstLine="720"/>
        <w:jc w:val="center"/>
        <w:rPr>
          <w:rFonts w:ascii="Times New Roman" w:hAnsi="Times New Roman"/>
          <w:b/>
          <w:sz w:val="24"/>
          <w:szCs w:val="24"/>
          <w:lang w:val="ro-RO"/>
        </w:rPr>
      </w:pPr>
    </w:p>
    <w:p w:rsidR="00722CE2" w:rsidRDefault="00722CE2" w:rsidP="002444CC">
      <w:pPr>
        <w:ind w:firstLine="720"/>
        <w:jc w:val="center"/>
        <w:rPr>
          <w:rFonts w:ascii="Times New Roman" w:hAnsi="Times New Roman"/>
          <w:b/>
          <w:sz w:val="24"/>
          <w:szCs w:val="24"/>
          <w:lang w:val="ro-RO"/>
        </w:rPr>
      </w:pPr>
    </w:p>
    <w:p w:rsidR="00722CE2" w:rsidRDefault="00722CE2" w:rsidP="002444CC">
      <w:pPr>
        <w:ind w:firstLine="720"/>
        <w:jc w:val="center"/>
        <w:rPr>
          <w:rFonts w:ascii="Times New Roman" w:hAnsi="Times New Roman"/>
          <w:b/>
          <w:sz w:val="24"/>
          <w:szCs w:val="24"/>
          <w:lang w:val="ro-RO"/>
        </w:rPr>
      </w:pPr>
    </w:p>
    <w:p w:rsidR="00722CE2" w:rsidRDefault="00722CE2" w:rsidP="002444CC">
      <w:pPr>
        <w:ind w:firstLine="720"/>
        <w:jc w:val="center"/>
        <w:rPr>
          <w:rFonts w:ascii="Times New Roman" w:hAnsi="Times New Roman"/>
          <w:b/>
          <w:sz w:val="24"/>
          <w:szCs w:val="24"/>
          <w:lang w:val="ro-RO"/>
        </w:rPr>
      </w:pPr>
    </w:p>
    <w:p w:rsidR="00722CE2" w:rsidRDefault="00722CE2" w:rsidP="002444CC">
      <w:pPr>
        <w:ind w:firstLine="720"/>
        <w:jc w:val="center"/>
        <w:rPr>
          <w:rFonts w:ascii="Times New Roman" w:hAnsi="Times New Roman"/>
          <w:b/>
          <w:sz w:val="24"/>
          <w:szCs w:val="24"/>
          <w:lang w:val="ro-RO"/>
        </w:rPr>
      </w:pPr>
    </w:p>
    <w:p w:rsidR="00722CE2" w:rsidRDefault="00722CE2" w:rsidP="002444CC">
      <w:pPr>
        <w:ind w:firstLine="720"/>
        <w:jc w:val="center"/>
        <w:rPr>
          <w:rFonts w:ascii="Times New Roman" w:hAnsi="Times New Roman"/>
          <w:b/>
          <w:sz w:val="24"/>
          <w:szCs w:val="24"/>
          <w:lang w:val="ro-RO"/>
        </w:rPr>
      </w:pPr>
    </w:p>
    <w:p w:rsidR="00722CE2" w:rsidRDefault="00722CE2" w:rsidP="002444CC">
      <w:pPr>
        <w:ind w:firstLine="720"/>
        <w:jc w:val="center"/>
        <w:rPr>
          <w:rFonts w:ascii="Times New Roman" w:hAnsi="Times New Roman"/>
          <w:b/>
          <w:sz w:val="24"/>
          <w:szCs w:val="24"/>
          <w:lang w:val="ro-RO"/>
        </w:rPr>
      </w:pPr>
    </w:p>
    <w:p w:rsidR="002444CC" w:rsidRPr="00722CE2" w:rsidRDefault="00541B27" w:rsidP="00722CE2">
      <w:pPr>
        <w:ind w:firstLine="720"/>
        <w:jc w:val="center"/>
        <w:rPr>
          <w:rFonts w:ascii="Times New Roman" w:hAnsi="Times New Roman"/>
          <w:b/>
          <w:sz w:val="24"/>
          <w:szCs w:val="24"/>
          <w:lang w:val="ro-RO"/>
        </w:rPr>
      </w:pPr>
      <w:r w:rsidRPr="00722CE2">
        <w:rPr>
          <w:rFonts w:ascii="Times New Roman" w:hAnsi="Times New Roman"/>
          <w:b/>
          <w:sz w:val="24"/>
          <w:szCs w:val="24"/>
          <w:lang w:val="ro-RO"/>
        </w:rPr>
        <w:t>BIBLIOGRAFIE</w:t>
      </w:r>
    </w:p>
    <w:p w:rsidR="00541B27" w:rsidRPr="00722CE2" w:rsidRDefault="00541B27" w:rsidP="00541B27">
      <w:pPr>
        <w:ind w:firstLine="720"/>
        <w:jc w:val="both"/>
        <w:rPr>
          <w:rFonts w:ascii="Times New Roman" w:hAnsi="Times New Roman"/>
          <w:sz w:val="24"/>
          <w:szCs w:val="24"/>
          <w:lang w:val="ro-RO"/>
        </w:rPr>
      </w:pPr>
    </w:p>
    <w:p w:rsidR="00852CE2" w:rsidRPr="00722CE2" w:rsidRDefault="00852CE2" w:rsidP="00852CE2">
      <w:pPr>
        <w:autoSpaceDE w:val="0"/>
        <w:autoSpaceDN w:val="0"/>
        <w:adjustRightInd w:val="0"/>
        <w:spacing w:after="0" w:line="360" w:lineRule="auto"/>
        <w:rPr>
          <w:rFonts w:ascii="Times New Roman" w:hAnsi="Times New Roman"/>
          <w:b/>
          <w:bCs/>
          <w:i/>
          <w:iCs/>
          <w:sz w:val="24"/>
          <w:szCs w:val="24"/>
        </w:rPr>
      </w:pPr>
      <w:r w:rsidRPr="00722CE2">
        <w:rPr>
          <w:rFonts w:ascii="Times New Roman" w:hAnsi="Times New Roman"/>
          <w:b/>
          <w:bCs/>
          <w:i/>
          <w:iCs/>
          <w:sz w:val="24"/>
          <w:szCs w:val="24"/>
        </w:rPr>
        <w:t>Articole:</w:t>
      </w:r>
    </w:p>
    <w:p w:rsidR="00852CE2" w:rsidRPr="00722CE2" w:rsidRDefault="00852CE2" w:rsidP="00852CE2">
      <w:pPr>
        <w:autoSpaceDE w:val="0"/>
        <w:autoSpaceDN w:val="0"/>
        <w:adjustRightInd w:val="0"/>
        <w:spacing w:after="0" w:line="360" w:lineRule="auto"/>
        <w:rPr>
          <w:rFonts w:ascii="Times New Roman" w:hAnsi="Times New Roman"/>
          <w:sz w:val="24"/>
          <w:szCs w:val="24"/>
        </w:rPr>
      </w:pPr>
    </w:p>
    <w:p w:rsidR="00852CE2" w:rsidRPr="00722CE2" w:rsidRDefault="00852CE2" w:rsidP="00852CE2">
      <w:pPr>
        <w:numPr>
          <w:ilvl w:val="0"/>
          <w:numId w:val="13"/>
        </w:numPr>
        <w:autoSpaceDE w:val="0"/>
        <w:autoSpaceDN w:val="0"/>
        <w:adjustRightInd w:val="0"/>
        <w:spacing w:after="0" w:line="360" w:lineRule="auto"/>
        <w:rPr>
          <w:rFonts w:ascii="Times New Roman" w:hAnsi="Times New Roman"/>
          <w:sz w:val="24"/>
          <w:szCs w:val="24"/>
        </w:rPr>
      </w:pPr>
      <w:r w:rsidRPr="00722CE2">
        <w:rPr>
          <w:rFonts w:ascii="Times New Roman" w:hAnsi="Times New Roman"/>
          <w:sz w:val="24"/>
          <w:szCs w:val="24"/>
        </w:rPr>
        <w:t>C. Hlihor, “</w:t>
      </w:r>
      <w:r w:rsidRPr="00722CE2">
        <w:rPr>
          <w:rFonts w:ascii="Times New Roman" w:hAnsi="Times New Roman"/>
          <w:i/>
          <w:iCs/>
          <w:sz w:val="24"/>
          <w:szCs w:val="24"/>
        </w:rPr>
        <w:t>The Role of Geopolitics în the Analysis of the Contemporary Political Phenomenon”,</w:t>
      </w:r>
      <w:r w:rsidRPr="00722CE2">
        <w:rPr>
          <w:rFonts w:ascii="Times New Roman" w:hAnsi="Times New Roman"/>
          <w:sz w:val="24"/>
          <w:szCs w:val="24"/>
        </w:rPr>
        <w:t xml:space="preserve"> în </w:t>
      </w:r>
      <w:r w:rsidRPr="00722CE2">
        <w:rPr>
          <w:rFonts w:ascii="Times New Roman" w:hAnsi="Times New Roman"/>
          <w:i/>
          <w:iCs/>
          <w:sz w:val="24"/>
          <w:szCs w:val="24"/>
        </w:rPr>
        <w:t>Euro-Atlantic Studies</w:t>
      </w:r>
      <w:r w:rsidRPr="00722CE2">
        <w:rPr>
          <w:rFonts w:ascii="Times New Roman" w:hAnsi="Times New Roman"/>
          <w:sz w:val="24"/>
          <w:szCs w:val="24"/>
        </w:rPr>
        <w:t>, 1999, 2</w:t>
      </w:r>
    </w:p>
    <w:p w:rsidR="00852CE2" w:rsidRPr="00722CE2" w:rsidRDefault="00852CE2" w:rsidP="00852CE2">
      <w:pPr>
        <w:numPr>
          <w:ilvl w:val="0"/>
          <w:numId w:val="13"/>
        </w:numPr>
        <w:autoSpaceDE w:val="0"/>
        <w:autoSpaceDN w:val="0"/>
        <w:adjustRightInd w:val="0"/>
        <w:spacing w:after="0" w:line="360" w:lineRule="auto"/>
        <w:rPr>
          <w:rFonts w:ascii="Times New Roman" w:hAnsi="Times New Roman"/>
          <w:sz w:val="24"/>
          <w:szCs w:val="24"/>
        </w:rPr>
      </w:pPr>
      <w:r w:rsidRPr="00722CE2">
        <w:rPr>
          <w:rFonts w:ascii="Times New Roman" w:hAnsi="Times New Roman"/>
          <w:sz w:val="24"/>
          <w:szCs w:val="24"/>
        </w:rPr>
        <w:t>Sergiu Borşa, “</w:t>
      </w:r>
      <w:r w:rsidRPr="00722CE2">
        <w:rPr>
          <w:rFonts w:ascii="Times New Roman" w:hAnsi="Times New Roman"/>
          <w:i/>
          <w:iCs/>
          <w:sz w:val="24"/>
          <w:szCs w:val="24"/>
        </w:rPr>
        <w:t>Securitatea şi noua ordine socială</w:t>
      </w:r>
      <w:r w:rsidRPr="00722CE2">
        <w:rPr>
          <w:rFonts w:ascii="Times New Roman" w:hAnsi="Times New Roman"/>
          <w:sz w:val="24"/>
          <w:szCs w:val="24"/>
        </w:rPr>
        <w:t xml:space="preserve">”, în Revista </w:t>
      </w:r>
      <w:r w:rsidRPr="00722CE2">
        <w:rPr>
          <w:rFonts w:ascii="Times New Roman" w:hAnsi="Times New Roman"/>
          <w:i/>
          <w:iCs/>
          <w:sz w:val="24"/>
          <w:szCs w:val="24"/>
        </w:rPr>
        <w:t xml:space="preserve">Intelligence, </w:t>
      </w:r>
      <w:r w:rsidRPr="00722CE2">
        <w:rPr>
          <w:rFonts w:ascii="Times New Roman" w:hAnsi="Times New Roman"/>
          <w:sz w:val="24"/>
          <w:szCs w:val="24"/>
        </w:rPr>
        <w:t>nr. 21, martie - mai 2012</w:t>
      </w:r>
    </w:p>
    <w:p w:rsidR="00852CE2" w:rsidRPr="00722CE2" w:rsidRDefault="00852CE2" w:rsidP="00852CE2">
      <w:pPr>
        <w:autoSpaceDE w:val="0"/>
        <w:autoSpaceDN w:val="0"/>
        <w:adjustRightInd w:val="0"/>
        <w:spacing w:after="0" w:line="360" w:lineRule="auto"/>
        <w:rPr>
          <w:rFonts w:ascii="Times New Roman" w:hAnsi="Times New Roman"/>
          <w:sz w:val="24"/>
          <w:szCs w:val="24"/>
        </w:rPr>
      </w:pPr>
    </w:p>
    <w:p w:rsidR="00852CE2" w:rsidRPr="00722CE2" w:rsidRDefault="00852CE2" w:rsidP="00852CE2">
      <w:pPr>
        <w:autoSpaceDE w:val="0"/>
        <w:autoSpaceDN w:val="0"/>
        <w:adjustRightInd w:val="0"/>
        <w:spacing w:after="0" w:line="360" w:lineRule="auto"/>
        <w:rPr>
          <w:rFonts w:ascii="Times New Roman" w:hAnsi="Times New Roman"/>
          <w:b/>
          <w:bCs/>
          <w:i/>
          <w:iCs/>
          <w:sz w:val="24"/>
          <w:szCs w:val="24"/>
        </w:rPr>
      </w:pPr>
      <w:r w:rsidRPr="00722CE2">
        <w:rPr>
          <w:rFonts w:ascii="Times New Roman" w:hAnsi="Times New Roman"/>
          <w:b/>
          <w:bCs/>
          <w:i/>
          <w:iCs/>
          <w:sz w:val="24"/>
          <w:szCs w:val="24"/>
        </w:rPr>
        <w:t>Cărţi:</w:t>
      </w:r>
    </w:p>
    <w:p w:rsidR="00852CE2" w:rsidRPr="00722CE2" w:rsidRDefault="00852CE2" w:rsidP="00852CE2">
      <w:pPr>
        <w:numPr>
          <w:ilvl w:val="0"/>
          <w:numId w:val="14"/>
        </w:numPr>
        <w:autoSpaceDE w:val="0"/>
        <w:autoSpaceDN w:val="0"/>
        <w:adjustRightInd w:val="0"/>
        <w:spacing w:after="0" w:line="360" w:lineRule="auto"/>
        <w:rPr>
          <w:rFonts w:ascii="Times New Roman" w:hAnsi="Times New Roman"/>
          <w:sz w:val="24"/>
          <w:szCs w:val="24"/>
        </w:rPr>
      </w:pPr>
      <w:r w:rsidRPr="00722CE2">
        <w:rPr>
          <w:rFonts w:ascii="Times New Roman" w:hAnsi="Times New Roman"/>
          <w:sz w:val="24"/>
          <w:szCs w:val="24"/>
        </w:rPr>
        <w:t>Monica Ioana Bălan, “</w:t>
      </w:r>
      <w:r w:rsidRPr="00722CE2">
        <w:rPr>
          <w:rFonts w:ascii="Times New Roman" w:hAnsi="Times New Roman"/>
          <w:i/>
          <w:iCs/>
          <w:sz w:val="24"/>
          <w:szCs w:val="24"/>
        </w:rPr>
        <w:t>Caracteristici ale structurilor de securitate din perioada antică, medieval şi modernă timpurie</w:t>
      </w:r>
      <w:r w:rsidRPr="00722CE2">
        <w:rPr>
          <w:rFonts w:ascii="Times New Roman" w:hAnsi="Times New Roman"/>
          <w:sz w:val="24"/>
          <w:szCs w:val="24"/>
        </w:rPr>
        <w:t xml:space="preserve">”, în Revista </w:t>
      </w:r>
      <w:r w:rsidRPr="00722CE2">
        <w:rPr>
          <w:rFonts w:ascii="Times New Roman" w:hAnsi="Times New Roman"/>
          <w:i/>
          <w:iCs/>
          <w:sz w:val="24"/>
          <w:szCs w:val="24"/>
        </w:rPr>
        <w:t xml:space="preserve">Intelligence, </w:t>
      </w:r>
      <w:r w:rsidRPr="00722CE2">
        <w:rPr>
          <w:rFonts w:ascii="Times New Roman" w:hAnsi="Times New Roman"/>
          <w:sz w:val="24"/>
          <w:szCs w:val="24"/>
        </w:rPr>
        <w:t>nr. 21, martie - mai 2012</w:t>
      </w:r>
    </w:p>
    <w:p w:rsidR="00852CE2" w:rsidRPr="00722CE2" w:rsidRDefault="00852CE2" w:rsidP="00852CE2">
      <w:pPr>
        <w:autoSpaceDE w:val="0"/>
        <w:autoSpaceDN w:val="0"/>
        <w:adjustRightInd w:val="0"/>
        <w:spacing w:after="0" w:line="360" w:lineRule="auto"/>
        <w:rPr>
          <w:rFonts w:ascii="Times New Roman" w:hAnsi="Times New Roman"/>
          <w:sz w:val="24"/>
          <w:szCs w:val="24"/>
        </w:rPr>
      </w:pPr>
    </w:p>
    <w:p w:rsidR="00852CE2" w:rsidRPr="00722CE2" w:rsidRDefault="00852CE2" w:rsidP="00852CE2">
      <w:pPr>
        <w:numPr>
          <w:ilvl w:val="0"/>
          <w:numId w:val="14"/>
        </w:numPr>
        <w:autoSpaceDE w:val="0"/>
        <w:autoSpaceDN w:val="0"/>
        <w:adjustRightInd w:val="0"/>
        <w:spacing w:after="0" w:line="360" w:lineRule="auto"/>
        <w:jc w:val="both"/>
        <w:rPr>
          <w:rFonts w:ascii="Times New Roman" w:hAnsi="Times New Roman"/>
          <w:sz w:val="24"/>
          <w:szCs w:val="24"/>
        </w:rPr>
      </w:pPr>
      <w:r w:rsidRPr="00722CE2">
        <w:rPr>
          <w:rFonts w:ascii="Times New Roman" w:hAnsi="Times New Roman"/>
          <w:sz w:val="24"/>
          <w:szCs w:val="24"/>
        </w:rPr>
        <w:t>Visarion Neagoe şi Ina Raluxa Tomescu, “</w:t>
      </w:r>
      <w:r w:rsidRPr="00722CE2">
        <w:rPr>
          <w:rFonts w:ascii="Times New Roman" w:hAnsi="Times New Roman"/>
          <w:i/>
          <w:iCs/>
          <w:sz w:val="24"/>
          <w:szCs w:val="24"/>
        </w:rPr>
        <w:t>Geopilitica şi strategii de securitate</w:t>
      </w:r>
      <w:r w:rsidRPr="00722CE2">
        <w:rPr>
          <w:rFonts w:ascii="Times New Roman" w:hAnsi="Times New Roman"/>
          <w:sz w:val="24"/>
          <w:szCs w:val="24"/>
        </w:rPr>
        <w:t>”, Ed. Universităţii Naţionale de Apărare, Bucureşti, 2005 Mircea Malița, “</w:t>
      </w:r>
      <w:r w:rsidRPr="00722CE2">
        <w:rPr>
          <w:rFonts w:ascii="Times New Roman" w:hAnsi="Times New Roman"/>
          <w:i/>
          <w:iCs/>
          <w:sz w:val="24"/>
          <w:szCs w:val="24"/>
        </w:rPr>
        <w:t>Diplomaţia</w:t>
      </w:r>
      <w:r w:rsidRPr="00722CE2">
        <w:rPr>
          <w:rFonts w:ascii="Times New Roman" w:hAnsi="Times New Roman"/>
          <w:sz w:val="24"/>
          <w:szCs w:val="24"/>
        </w:rPr>
        <w:t>”, Ed. Didactică şi Pedagogică, Bucureşti, 1975</w:t>
      </w:r>
    </w:p>
    <w:p w:rsidR="00852CE2" w:rsidRPr="00722CE2" w:rsidRDefault="00852CE2" w:rsidP="00852CE2">
      <w:pPr>
        <w:numPr>
          <w:ilvl w:val="0"/>
          <w:numId w:val="14"/>
        </w:numPr>
        <w:autoSpaceDE w:val="0"/>
        <w:autoSpaceDN w:val="0"/>
        <w:adjustRightInd w:val="0"/>
        <w:spacing w:after="0" w:line="360" w:lineRule="auto"/>
        <w:rPr>
          <w:rFonts w:ascii="Times New Roman" w:hAnsi="Times New Roman"/>
          <w:sz w:val="24"/>
          <w:szCs w:val="24"/>
        </w:rPr>
      </w:pPr>
      <w:r w:rsidRPr="00722CE2">
        <w:rPr>
          <w:rFonts w:ascii="Times New Roman" w:hAnsi="Times New Roman"/>
          <w:sz w:val="24"/>
          <w:szCs w:val="24"/>
        </w:rPr>
        <w:t>Joshua Goldstein şi Jon Pevehouse, “</w:t>
      </w:r>
      <w:r w:rsidRPr="00722CE2">
        <w:rPr>
          <w:rFonts w:ascii="Times New Roman" w:hAnsi="Times New Roman"/>
          <w:i/>
          <w:iCs/>
          <w:sz w:val="24"/>
          <w:szCs w:val="24"/>
        </w:rPr>
        <w:t>Relaţii Internaţionale</w:t>
      </w:r>
      <w:r w:rsidRPr="00722CE2">
        <w:rPr>
          <w:rFonts w:ascii="Times New Roman" w:hAnsi="Times New Roman"/>
          <w:sz w:val="24"/>
          <w:szCs w:val="24"/>
        </w:rPr>
        <w:t>”, Ed. Polirom, 2008, Bucureşti</w:t>
      </w:r>
    </w:p>
    <w:p w:rsidR="00852CE2" w:rsidRPr="00722CE2" w:rsidRDefault="00852CE2" w:rsidP="00852CE2">
      <w:pPr>
        <w:autoSpaceDE w:val="0"/>
        <w:autoSpaceDN w:val="0"/>
        <w:adjustRightInd w:val="0"/>
        <w:spacing w:after="0" w:line="360" w:lineRule="auto"/>
        <w:rPr>
          <w:rFonts w:ascii="Times New Roman" w:hAnsi="Times New Roman"/>
          <w:sz w:val="24"/>
          <w:szCs w:val="24"/>
        </w:rPr>
      </w:pPr>
    </w:p>
    <w:p w:rsidR="00852CE2" w:rsidRPr="00722CE2" w:rsidRDefault="00852CE2" w:rsidP="00852CE2">
      <w:pPr>
        <w:numPr>
          <w:ilvl w:val="0"/>
          <w:numId w:val="14"/>
        </w:numPr>
        <w:autoSpaceDE w:val="0"/>
        <w:autoSpaceDN w:val="0"/>
        <w:adjustRightInd w:val="0"/>
        <w:spacing w:after="0" w:line="360" w:lineRule="auto"/>
        <w:rPr>
          <w:rFonts w:ascii="Times New Roman" w:hAnsi="Times New Roman"/>
          <w:sz w:val="24"/>
          <w:szCs w:val="24"/>
        </w:rPr>
      </w:pPr>
      <w:r w:rsidRPr="00722CE2">
        <w:rPr>
          <w:rFonts w:ascii="Times New Roman" w:hAnsi="Times New Roman"/>
          <w:sz w:val="24"/>
          <w:szCs w:val="24"/>
        </w:rPr>
        <w:t>Marthin Griffiths, „Relaţii Internationale- şcoli, curente, gânditori”, Ed. Ziua, Bucureşti, 2003</w:t>
      </w:r>
    </w:p>
    <w:p w:rsidR="00852CE2" w:rsidRPr="00722CE2" w:rsidRDefault="00852CE2" w:rsidP="00852CE2">
      <w:pPr>
        <w:numPr>
          <w:ilvl w:val="0"/>
          <w:numId w:val="14"/>
        </w:numPr>
        <w:autoSpaceDE w:val="0"/>
        <w:autoSpaceDN w:val="0"/>
        <w:adjustRightInd w:val="0"/>
        <w:spacing w:after="0" w:line="360" w:lineRule="auto"/>
        <w:rPr>
          <w:rFonts w:ascii="Times New Roman" w:hAnsi="Times New Roman"/>
          <w:sz w:val="24"/>
          <w:szCs w:val="24"/>
        </w:rPr>
      </w:pPr>
      <w:r w:rsidRPr="00722CE2">
        <w:rPr>
          <w:rFonts w:ascii="Times New Roman" w:hAnsi="Times New Roman"/>
          <w:sz w:val="24"/>
          <w:szCs w:val="24"/>
        </w:rPr>
        <w:t>Andrei Miroiu şi Radu Sebastian Ungureanu, „Manual de Relaţii Internaţionale, Ed. Polirom, Bucureşti”, 2006</w:t>
      </w:r>
    </w:p>
    <w:p w:rsidR="00852CE2" w:rsidRPr="00722CE2" w:rsidRDefault="00852CE2" w:rsidP="00852CE2">
      <w:pPr>
        <w:numPr>
          <w:ilvl w:val="0"/>
          <w:numId w:val="14"/>
        </w:numPr>
        <w:autoSpaceDE w:val="0"/>
        <w:autoSpaceDN w:val="0"/>
        <w:adjustRightInd w:val="0"/>
        <w:spacing w:after="0" w:line="360" w:lineRule="auto"/>
        <w:rPr>
          <w:rFonts w:ascii="Times New Roman" w:hAnsi="Times New Roman"/>
          <w:sz w:val="24"/>
          <w:szCs w:val="24"/>
        </w:rPr>
      </w:pPr>
      <w:r w:rsidRPr="00722CE2">
        <w:rPr>
          <w:rFonts w:ascii="Times New Roman" w:hAnsi="Times New Roman"/>
          <w:sz w:val="24"/>
          <w:szCs w:val="24"/>
        </w:rPr>
        <w:t>Ion Bari, „Probleme globale contemporane”, Ed. Economică, Bucureşti, 2003</w:t>
      </w:r>
    </w:p>
    <w:p w:rsidR="002444CC" w:rsidRPr="00722CE2" w:rsidRDefault="00852CE2" w:rsidP="002444CC">
      <w:pPr>
        <w:numPr>
          <w:ilvl w:val="0"/>
          <w:numId w:val="14"/>
        </w:numPr>
        <w:autoSpaceDE w:val="0"/>
        <w:autoSpaceDN w:val="0"/>
        <w:adjustRightInd w:val="0"/>
        <w:spacing w:after="0" w:line="360" w:lineRule="auto"/>
        <w:rPr>
          <w:rFonts w:ascii="Times New Roman" w:hAnsi="Times New Roman"/>
          <w:sz w:val="24"/>
          <w:szCs w:val="24"/>
        </w:rPr>
      </w:pPr>
      <w:r w:rsidRPr="00722CE2">
        <w:rPr>
          <w:rFonts w:ascii="Times New Roman" w:hAnsi="Times New Roman"/>
          <w:sz w:val="24"/>
          <w:szCs w:val="24"/>
        </w:rPr>
        <w:t>Ion Pal</w:t>
      </w:r>
      <w:r w:rsidRPr="00722CE2">
        <w:rPr>
          <w:rFonts w:ascii="Times New Roman" w:hAnsi="Times New Roman"/>
          <w:sz w:val="24"/>
          <w:szCs w:val="24"/>
          <w:lang w:val="ro-RO"/>
        </w:rPr>
        <w:t>ș</w:t>
      </w:r>
      <w:r w:rsidRPr="00722CE2">
        <w:rPr>
          <w:rFonts w:ascii="Times New Roman" w:hAnsi="Times New Roman"/>
          <w:sz w:val="24"/>
          <w:szCs w:val="24"/>
        </w:rPr>
        <w:t>oiu, „Relaţii Internaţionale şi structuri de securitate”, Ed. Autograf, Craiova, 2008</w:t>
      </w:r>
    </w:p>
    <w:p w:rsidR="002444CC" w:rsidRPr="00722CE2" w:rsidRDefault="002444CC" w:rsidP="002444CC">
      <w:pPr>
        <w:pStyle w:val="FootnoteText"/>
        <w:spacing w:line="360" w:lineRule="auto"/>
        <w:rPr>
          <w:rFonts w:ascii="Times New Roman" w:hAnsi="Times New Roman"/>
          <w:sz w:val="24"/>
          <w:szCs w:val="24"/>
        </w:rPr>
      </w:pPr>
    </w:p>
    <w:p w:rsidR="002444CC" w:rsidRPr="00722CE2" w:rsidRDefault="002444CC" w:rsidP="002444CC">
      <w:pPr>
        <w:pStyle w:val="FootnoteText"/>
        <w:spacing w:line="360" w:lineRule="auto"/>
        <w:rPr>
          <w:rFonts w:ascii="Times New Roman" w:hAnsi="Times New Roman"/>
          <w:b/>
          <w:i/>
          <w:sz w:val="24"/>
          <w:szCs w:val="24"/>
        </w:rPr>
      </w:pPr>
      <w:r w:rsidRPr="00722CE2">
        <w:rPr>
          <w:rFonts w:ascii="Times New Roman" w:hAnsi="Times New Roman"/>
          <w:b/>
          <w:i/>
          <w:sz w:val="24"/>
          <w:szCs w:val="24"/>
        </w:rPr>
        <w:t>Link-uri internet:</w:t>
      </w:r>
    </w:p>
    <w:p w:rsidR="002444CC" w:rsidRPr="00722CE2" w:rsidRDefault="002444CC" w:rsidP="002444CC">
      <w:pPr>
        <w:pStyle w:val="FootnoteText"/>
        <w:spacing w:line="360" w:lineRule="auto"/>
        <w:rPr>
          <w:rFonts w:ascii="Times New Roman" w:hAnsi="Times New Roman"/>
          <w:sz w:val="24"/>
          <w:szCs w:val="24"/>
        </w:rPr>
      </w:pPr>
    </w:p>
    <w:p w:rsidR="002444CC" w:rsidRPr="00722CE2" w:rsidRDefault="00D61E8C" w:rsidP="002444CC">
      <w:pPr>
        <w:pStyle w:val="FootnoteText"/>
        <w:numPr>
          <w:ilvl w:val="0"/>
          <w:numId w:val="5"/>
        </w:numPr>
        <w:spacing w:line="360" w:lineRule="auto"/>
        <w:ind w:left="0" w:firstLine="0"/>
        <w:rPr>
          <w:rFonts w:ascii="Times New Roman" w:hAnsi="Times New Roman"/>
          <w:sz w:val="24"/>
          <w:szCs w:val="24"/>
        </w:rPr>
      </w:pPr>
      <w:hyperlink r:id="rId8" w:history="1">
        <w:r w:rsidR="002444CC" w:rsidRPr="00722CE2">
          <w:rPr>
            <w:rStyle w:val="Hyperlink"/>
            <w:rFonts w:ascii="Times New Roman" w:hAnsi="Times New Roman"/>
            <w:sz w:val="24"/>
            <w:szCs w:val="24"/>
          </w:rPr>
          <w:t>http://www.nato.int/nato_static/assets/pdf/pdf_publications/20120412_ShortHistory_en.pdf</w:t>
        </w:r>
      </w:hyperlink>
    </w:p>
    <w:p w:rsidR="00541B27" w:rsidRPr="00722CE2" w:rsidRDefault="00541B27" w:rsidP="002444CC">
      <w:pPr>
        <w:spacing w:after="0" w:line="360" w:lineRule="auto"/>
        <w:jc w:val="both"/>
        <w:rPr>
          <w:rFonts w:ascii="Times New Roman" w:hAnsi="Times New Roman"/>
          <w:sz w:val="24"/>
          <w:szCs w:val="24"/>
          <w:lang w:val="ro-RO"/>
        </w:rPr>
      </w:pPr>
    </w:p>
    <w:p w:rsidR="002444CC" w:rsidRPr="00722CE2" w:rsidRDefault="00D61E8C" w:rsidP="00722CE2">
      <w:pPr>
        <w:pStyle w:val="ListParagraph"/>
        <w:numPr>
          <w:ilvl w:val="0"/>
          <w:numId w:val="5"/>
        </w:numPr>
        <w:spacing w:after="0" w:line="360" w:lineRule="auto"/>
        <w:ind w:left="0" w:firstLine="0"/>
        <w:rPr>
          <w:rFonts w:ascii="Times New Roman" w:hAnsi="Times New Roman"/>
          <w:sz w:val="24"/>
          <w:szCs w:val="24"/>
        </w:rPr>
      </w:pPr>
      <w:hyperlink r:id="rId9" w:history="1">
        <w:r w:rsidR="002444CC" w:rsidRPr="00722CE2">
          <w:rPr>
            <w:rStyle w:val="Hyperlink"/>
            <w:rFonts w:ascii="Times New Roman" w:hAnsi="Times New Roman"/>
            <w:sz w:val="24"/>
            <w:szCs w:val="24"/>
          </w:rPr>
          <w:t>http://www.nato.int/welcome/brochure_WhatIsNATO_en.pdf</w:t>
        </w:r>
      </w:hyperlink>
    </w:p>
    <w:sectPr w:rsidR="002444CC" w:rsidRPr="00722CE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D107C0" w:rsidRDefault="00D107C0" w:rsidP="00AA22B0">
      <w:pPr>
        <w:spacing w:after="0" w:line="240" w:lineRule="auto"/>
      </w:pPr>
      <w:r>
        <w:separator/>
      </w:r>
    </w:p>
  </w:endnote>
  <w:endnote w:type="continuationSeparator" w:id="0">
    <w:p w:rsidR="00D107C0" w:rsidRDefault="00D107C0" w:rsidP="00AA22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D107C0" w:rsidRDefault="00D107C0" w:rsidP="00AA22B0">
      <w:pPr>
        <w:spacing w:after="0" w:line="240" w:lineRule="auto"/>
      </w:pPr>
      <w:r>
        <w:separator/>
      </w:r>
    </w:p>
  </w:footnote>
  <w:footnote w:type="continuationSeparator" w:id="0">
    <w:p w:rsidR="00D107C0" w:rsidRDefault="00D107C0" w:rsidP="00AA22B0">
      <w:pPr>
        <w:spacing w:after="0" w:line="240" w:lineRule="auto"/>
      </w:pPr>
      <w:r>
        <w:continuationSeparator/>
      </w:r>
    </w:p>
  </w:footnote>
  <w:footnote w:id="1">
    <w:p w:rsidR="00852CE2" w:rsidRDefault="00852CE2" w:rsidP="002444CC">
      <w:pPr>
        <w:autoSpaceDE w:val="0"/>
        <w:autoSpaceDN w:val="0"/>
        <w:adjustRightInd w:val="0"/>
        <w:spacing w:after="0" w:line="240" w:lineRule="auto"/>
        <w:rPr>
          <w:rFonts w:cs="Calibri"/>
          <w:sz w:val="20"/>
          <w:szCs w:val="20"/>
        </w:rPr>
      </w:pPr>
      <w:r>
        <w:rPr>
          <w:rFonts w:cs="Calibri"/>
          <w:sz w:val="20"/>
          <w:szCs w:val="20"/>
          <w:vertAlign w:val="superscript"/>
        </w:rPr>
        <w:footnoteRef/>
      </w:r>
      <w:r>
        <w:rPr>
          <w:rFonts w:cs="Calibri"/>
          <w:sz w:val="20"/>
          <w:szCs w:val="20"/>
        </w:rPr>
        <w:t xml:space="preserve"> A se vedea C. Hlihor, “</w:t>
      </w:r>
      <w:r>
        <w:rPr>
          <w:rFonts w:cs="Calibri"/>
          <w:i/>
          <w:iCs/>
          <w:sz w:val="20"/>
          <w:szCs w:val="20"/>
        </w:rPr>
        <w:t>The Role of Geopolitics in the Analysis of the Contemporary Political Phenomenon”,</w:t>
      </w:r>
      <w:r>
        <w:rPr>
          <w:rFonts w:cs="Calibri"/>
          <w:sz w:val="20"/>
          <w:szCs w:val="20"/>
        </w:rPr>
        <w:t xml:space="preserve"> in </w:t>
      </w:r>
      <w:r>
        <w:rPr>
          <w:rFonts w:cs="Calibri"/>
          <w:i/>
          <w:iCs/>
          <w:sz w:val="20"/>
          <w:szCs w:val="20"/>
        </w:rPr>
        <w:t>Euro-Atlantic Studies</w:t>
      </w:r>
      <w:r>
        <w:rPr>
          <w:rFonts w:cs="Calibri"/>
          <w:sz w:val="20"/>
          <w:szCs w:val="20"/>
        </w:rPr>
        <w:t>, 1999, 2, p.15-23. (C. Hlihor consideră geopolitica drept o ramură a ştiinţelor socio-umane)</w:t>
      </w:r>
    </w:p>
  </w:footnote>
  <w:footnote w:id="2">
    <w:p w:rsidR="00852CE2" w:rsidRDefault="00852CE2" w:rsidP="002444CC">
      <w:pPr>
        <w:autoSpaceDE w:val="0"/>
        <w:autoSpaceDN w:val="0"/>
        <w:adjustRightInd w:val="0"/>
        <w:spacing w:after="0" w:line="240" w:lineRule="auto"/>
        <w:rPr>
          <w:rFonts w:cs="Calibri"/>
          <w:sz w:val="20"/>
          <w:szCs w:val="20"/>
        </w:rPr>
      </w:pPr>
      <w:r>
        <w:rPr>
          <w:rFonts w:cs="Calibri"/>
          <w:sz w:val="20"/>
          <w:szCs w:val="20"/>
          <w:vertAlign w:val="superscript"/>
        </w:rPr>
        <w:footnoteRef/>
      </w:r>
      <w:r>
        <w:rPr>
          <w:rFonts w:cs="Calibri"/>
          <w:sz w:val="20"/>
          <w:szCs w:val="20"/>
        </w:rPr>
        <w:t xml:space="preserve"> Documentul s-a intitulat “</w:t>
      </w:r>
      <w:r>
        <w:rPr>
          <w:rFonts w:cs="Calibri"/>
          <w:i/>
          <w:iCs/>
          <w:sz w:val="20"/>
          <w:szCs w:val="20"/>
        </w:rPr>
        <w:t>Legea securit</w:t>
      </w:r>
      <w:r>
        <w:rPr>
          <w:rFonts w:cs="Calibri"/>
          <w:i/>
          <w:iCs/>
          <w:sz w:val="20"/>
          <w:szCs w:val="20"/>
          <w:lang w:val="ro-RO"/>
        </w:rPr>
        <w:t>ăț</w:t>
      </w:r>
      <w:r>
        <w:rPr>
          <w:rFonts w:cs="Calibri"/>
          <w:i/>
          <w:iCs/>
          <w:sz w:val="20"/>
          <w:szCs w:val="20"/>
        </w:rPr>
        <w:t>ii na</w:t>
      </w:r>
      <w:r>
        <w:rPr>
          <w:rFonts w:cs="Calibri"/>
          <w:i/>
          <w:iCs/>
          <w:sz w:val="20"/>
          <w:szCs w:val="20"/>
          <w:lang w:val="ro-RO"/>
        </w:rPr>
        <w:t>ț</w:t>
      </w:r>
      <w:r>
        <w:rPr>
          <w:rFonts w:cs="Calibri"/>
          <w:i/>
          <w:iCs/>
          <w:sz w:val="20"/>
          <w:szCs w:val="20"/>
        </w:rPr>
        <w:t>ionale a Statelor Unite”</w:t>
      </w:r>
      <w:r>
        <w:rPr>
          <w:rFonts w:cs="Calibri"/>
          <w:sz w:val="20"/>
          <w:szCs w:val="20"/>
        </w:rPr>
        <w:t xml:space="preserve"> , redactat </w:t>
      </w:r>
      <w:r>
        <w:rPr>
          <w:rFonts w:cs="Calibri"/>
          <w:sz w:val="20"/>
          <w:szCs w:val="20"/>
          <w:lang w:val="ro-RO"/>
        </w:rPr>
        <w:t>î</w:t>
      </w:r>
      <w:r>
        <w:rPr>
          <w:rFonts w:cs="Calibri"/>
          <w:sz w:val="20"/>
          <w:szCs w:val="20"/>
        </w:rPr>
        <w:t>n anul 1947</w:t>
      </w:r>
    </w:p>
  </w:footnote>
  <w:footnote w:id="3">
    <w:p w:rsidR="00852CE2" w:rsidRDefault="00852CE2" w:rsidP="002444CC">
      <w:pPr>
        <w:autoSpaceDE w:val="0"/>
        <w:autoSpaceDN w:val="0"/>
        <w:adjustRightInd w:val="0"/>
        <w:spacing w:after="0" w:line="240" w:lineRule="auto"/>
        <w:rPr>
          <w:rFonts w:cs="Calibri"/>
          <w:sz w:val="20"/>
          <w:szCs w:val="20"/>
        </w:rPr>
      </w:pPr>
      <w:r>
        <w:rPr>
          <w:rFonts w:cs="Calibri"/>
          <w:sz w:val="20"/>
          <w:szCs w:val="20"/>
          <w:vertAlign w:val="superscript"/>
        </w:rPr>
        <w:footnoteRef/>
      </w:r>
      <w:r>
        <w:rPr>
          <w:rFonts w:cs="Calibri"/>
          <w:sz w:val="20"/>
          <w:szCs w:val="20"/>
        </w:rPr>
        <w:t xml:space="preserve"> Monica Ioana B</w:t>
      </w:r>
      <w:r>
        <w:rPr>
          <w:rFonts w:cs="Calibri"/>
          <w:sz w:val="20"/>
          <w:szCs w:val="20"/>
          <w:lang w:val="ro-RO"/>
        </w:rPr>
        <w:t>ă</w:t>
      </w:r>
      <w:r>
        <w:rPr>
          <w:rFonts w:cs="Calibri"/>
          <w:sz w:val="20"/>
          <w:szCs w:val="20"/>
        </w:rPr>
        <w:t>lan, “</w:t>
      </w:r>
      <w:r>
        <w:rPr>
          <w:rFonts w:cs="Calibri"/>
          <w:i/>
          <w:iCs/>
          <w:sz w:val="20"/>
          <w:szCs w:val="20"/>
        </w:rPr>
        <w:t>Caracteristici ale structurilor de securitate din perioada antic</w:t>
      </w:r>
      <w:r>
        <w:rPr>
          <w:rFonts w:cs="Calibri"/>
          <w:i/>
          <w:iCs/>
          <w:sz w:val="20"/>
          <w:szCs w:val="20"/>
          <w:lang w:val="ro-RO"/>
        </w:rPr>
        <w:t>ă</w:t>
      </w:r>
      <w:r>
        <w:rPr>
          <w:rFonts w:cs="Calibri"/>
          <w:i/>
          <w:iCs/>
          <w:sz w:val="20"/>
          <w:szCs w:val="20"/>
        </w:rPr>
        <w:t>, medieval</w:t>
      </w:r>
      <w:r>
        <w:rPr>
          <w:rFonts w:cs="Calibri"/>
          <w:i/>
          <w:iCs/>
          <w:sz w:val="20"/>
          <w:szCs w:val="20"/>
          <w:lang w:val="ro-RO"/>
        </w:rPr>
        <w:t>ă</w:t>
      </w:r>
      <w:r>
        <w:rPr>
          <w:rFonts w:cs="Calibri"/>
          <w:i/>
          <w:iCs/>
          <w:sz w:val="20"/>
          <w:szCs w:val="20"/>
        </w:rPr>
        <w:t xml:space="preserve"> </w:t>
      </w:r>
      <w:r>
        <w:rPr>
          <w:rFonts w:cs="Calibri"/>
          <w:i/>
          <w:iCs/>
          <w:sz w:val="20"/>
          <w:szCs w:val="20"/>
          <w:lang w:val="ro-RO"/>
        </w:rPr>
        <w:t>ș</w:t>
      </w:r>
      <w:r>
        <w:rPr>
          <w:rFonts w:cs="Calibri"/>
          <w:i/>
          <w:iCs/>
          <w:sz w:val="20"/>
          <w:szCs w:val="20"/>
        </w:rPr>
        <w:t>i modern</w:t>
      </w:r>
      <w:r>
        <w:rPr>
          <w:rFonts w:cs="Calibri"/>
          <w:i/>
          <w:iCs/>
          <w:sz w:val="20"/>
          <w:szCs w:val="20"/>
          <w:lang w:val="ro-RO"/>
        </w:rPr>
        <w:t>ă</w:t>
      </w:r>
      <w:r>
        <w:rPr>
          <w:rFonts w:cs="Calibri"/>
          <w:i/>
          <w:iCs/>
          <w:sz w:val="20"/>
          <w:szCs w:val="20"/>
        </w:rPr>
        <w:t xml:space="preserve"> timpurie</w:t>
      </w:r>
      <w:r>
        <w:rPr>
          <w:rFonts w:cs="Calibri"/>
          <w:sz w:val="20"/>
          <w:szCs w:val="20"/>
        </w:rPr>
        <w:t xml:space="preserve">”, in Revista </w:t>
      </w:r>
      <w:r>
        <w:rPr>
          <w:rFonts w:cs="Calibri"/>
          <w:i/>
          <w:iCs/>
          <w:sz w:val="20"/>
          <w:szCs w:val="20"/>
        </w:rPr>
        <w:t xml:space="preserve">Intelligence, </w:t>
      </w:r>
      <w:r>
        <w:rPr>
          <w:rFonts w:cs="Calibri"/>
          <w:sz w:val="20"/>
          <w:szCs w:val="20"/>
        </w:rPr>
        <w:t>nr. 21, martie - mai 2012, p. 128</w:t>
      </w:r>
    </w:p>
  </w:footnote>
  <w:footnote w:id="4">
    <w:p w:rsidR="00852CE2" w:rsidRDefault="00852CE2" w:rsidP="002444CC">
      <w:pPr>
        <w:autoSpaceDE w:val="0"/>
        <w:autoSpaceDN w:val="0"/>
        <w:adjustRightInd w:val="0"/>
        <w:spacing w:after="0" w:line="240" w:lineRule="auto"/>
        <w:rPr>
          <w:rFonts w:cs="Calibri"/>
          <w:sz w:val="20"/>
          <w:szCs w:val="20"/>
        </w:rPr>
      </w:pPr>
      <w:r>
        <w:rPr>
          <w:rFonts w:cs="Calibri"/>
          <w:sz w:val="20"/>
          <w:szCs w:val="20"/>
          <w:vertAlign w:val="superscript"/>
        </w:rPr>
        <w:footnoteRef/>
      </w:r>
      <w:r>
        <w:rPr>
          <w:rFonts w:cs="Calibri"/>
          <w:sz w:val="20"/>
          <w:szCs w:val="20"/>
        </w:rPr>
        <w:t xml:space="preserve"> </w:t>
      </w:r>
      <w:r>
        <w:rPr>
          <w:rFonts w:cs="Calibri"/>
          <w:i/>
          <w:iCs/>
          <w:sz w:val="20"/>
          <w:szCs w:val="20"/>
        </w:rPr>
        <w:t>Ibidem</w:t>
      </w:r>
      <w:r>
        <w:rPr>
          <w:rFonts w:cs="Calibri"/>
          <w:sz w:val="20"/>
          <w:szCs w:val="20"/>
        </w:rPr>
        <w:t>, p. 128</w:t>
      </w:r>
    </w:p>
  </w:footnote>
  <w:footnote w:id="5">
    <w:p w:rsidR="00852CE2" w:rsidRDefault="00852CE2" w:rsidP="00852CE2">
      <w:pPr>
        <w:autoSpaceDE w:val="0"/>
        <w:autoSpaceDN w:val="0"/>
        <w:adjustRightInd w:val="0"/>
        <w:spacing w:after="0" w:line="240" w:lineRule="auto"/>
        <w:rPr>
          <w:rFonts w:cs="Calibri"/>
          <w:sz w:val="20"/>
          <w:szCs w:val="20"/>
        </w:rPr>
      </w:pPr>
      <w:r>
        <w:rPr>
          <w:rFonts w:cs="Calibri"/>
          <w:sz w:val="20"/>
          <w:szCs w:val="20"/>
          <w:vertAlign w:val="superscript"/>
        </w:rPr>
        <w:footnoteRef/>
      </w:r>
      <w:r>
        <w:rPr>
          <w:rFonts w:cs="Calibri"/>
          <w:sz w:val="20"/>
          <w:szCs w:val="20"/>
        </w:rPr>
        <w:t xml:space="preserve"> Sergiu Borsa, “</w:t>
      </w:r>
      <w:r>
        <w:rPr>
          <w:rFonts w:cs="Calibri"/>
          <w:i/>
          <w:iCs/>
          <w:sz w:val="20"/>
          <w:szCs w:val="20"/>
        </w:rPr>
        <w:t>Securitatea si noua ordine sociala</w:t>
      </w:r>
      <w:r>
        <w:rPr>
          <w:rFonts w:cs="Calibri"/>
          <w:sz w:val="20"/>
          <w:szCs w:val="20"/>
        </w:rPr>
        <w:t xml:space="preserve">”,  in Revista </w:t>
      </w:r>
      <w:r>
        <w:rPr>
          <w:rFonts w:cs="Calibri"/>
          <w:i/>
          <w:iCs/>
          <w:sz w:val="20"/>
          <w:szCs w:val="20"/>
        </w:rPr>
        <w:t xml:space="preserve">Intelligence, </w:t>
      </w:r>
      <w:r>
        <w:rPr>
          <w:rFonts w:cs="Calibri"/>
          <w:sz w:val="20"/>
          <w:szCs w:val="20"/>
        </w:rPr>
        <w:t>nr. 21, martie - mai 2012, p. 130</w:t>
      </w:r>
    </w:p>
  </w:footnote>
  <w:footnote w:id="6">
    <w:p w:rsidR="00852CE2" w:rsidRDefault="00852CE2" w:rsidP="00852CE2">
      <w:pPr>
        <w:autoSpaceDE w:val="0"/>
        <w:autoSpaceDN w:val="0"/>
        <w:adjustRightInd w:val="0"/>
        <w:spacing w:after="0" w:line="240" w:lineRule="auto"/>
        <w:rPr>
          <w:rFonts w:cs="Calibri"/>
          <w:sz w:val="20"/>
          <w:szCs w:val="20"/>
        </w:rPr>
      </w:pPr>
      <w:r>
        <w:rPr>
          <w:rFonts w:cs="Calibri"/>
          <w:sz w:val="20"/>
          <w:szCs w:val="20"/>
          <w:vertAlign w:val="superscript"/>
        </w:rPr>
        <w:footnoteRef/>
      </w:r>
      <w:r>
        <w:rPr>
          <w:rFonts w:cs="Calibri"/>
          <w:sz w:val="20"/>
          <w:szCs w:val="20"/>
        </w:rPr>
        <w:t xml:space="preserve"> A se vedea În 2003, apare prima Strategie Europeană de Securitate iar în 2008 cunoaște primele îmbunătățiri; Conceptul Strategic NATO din 1967 a rămas neschimbat 24 de ani, dar după încheierea Războiului Rece a fost revizuit de mai multe ori, în 1991, 1999 și 2010. Vezi și, </w:t>
      </w:r>
      <w:r>
        <w:rPr>
          <w:rFonts w:cs="Calibri"/>
          <w:i/>
          <w:iCs/>
          <w:sz w:val="20"/>
          <w:szCs w:val="20"/>
        </w:rPr>
        <w:t xml:space="preserve">NATO 2020: Assured Security; Dynamic Engagement </w:t>
      </w:r>
      <w:r>
        <w:rPr>
          <w:rFonts w:cs="Calibri"/>
          <w:sz w:val="20"/>
          <w:szCs w:val="20"/>
        </w:rPr>
        <w:t xml:space="preserve">și forma revizuită, după discuții și cu parteneri non NATO </w:t>
      </w:r>
      <w:r>
        <w:rPr>
          <w:rFonts w:cs="Calibri"/>
          <w:i/>
          <w:iCs/>
          <w:sz w:val="20"/>
          <w:szCs w:val="20"/>
        </w:rPr>
        <w:t xml:space="preserve">A Secure Europe in a Better World </w:t>
      </w:r>
      <w:r>
        <w:rPr>
          <w:rFonts w:cs="Calibri"/>
          <w:sz w:val="20"/>
          <w:szCs w:val="20"/>
        </w:rPr>
        <w:t xml:space="preserve"> </w:t>
      </w:r>
    </w:p>
  </w:footnote>
  <w:footnote w:id="7">
    <w:p w:rsidR="00852CE2" w:rsidRDefault="00852CE2" w:rsidP="00852CE2">
      <w:pPr>
        <w:autoSpaceDE w:val="0"/>
        <w:autoSpaceDN w:val="0"/>
        <w:adjustRightInd w:val="0"/>
        <w:spacing w:after="0" w:line="240" w:lineRule="auto"/>
        <w:rPr>
          <w:rFonts w:cs="Calibri"/>
          <w:sz w:val="20"/>
          <w:szCs w:val="20"/>
        </w:rPr>
      </w:pPr>
      <w:r>
        <w:rPr>
          <w:rFonts w:cs="Calibri"/>
          <w:sz w:val="20"/>
          <w:szCs w:val="20"/>
          <w:vertAlign w:val="superscript"/>
        </w:rPr>
        <w:footnoteRef/>
      </w:r>
      <w:r>
        <w:rPr>
          <w:rFonts w:cs="Calibri"/>
          <w:sz w:val="20"/>
          <w:szCs w:val="20"/>
        </w:rPr>
        <w:t xml:space="preserve"> Visarion Neagoe si Ina Raluxa Tomescu, “</w:t>
      </w:r>
      <w:r>
        <w:rPr>
          <w:rFonts w:cs="Calibri"/>
          <w:i/>
          <w:iCs/>
          <w:sz w:val="20"/>
          <w:szCs w:val="20"/>
        </w:rPr>
        <w:t>Geopilitica si strategii de securitate</w:t>
      </w:r>
      <w:r>
        <w:rPr>
          <w:rFonts w:cs="Calibri"/>
          <w:sz w:val="20"/>
          <w:szCs w:val="20"/>
        </w:rPr>
        <w:t>”, Ed. Universitatii Nationale de Aparare, Bucuresti, 2005, p.100</w:t>
      </w:r>
    </w:p>
  </w:footnote>
  <w:footnote w:id="8">
    <w:p w:rsidR="00852CE2" w:rsidRDefault="00852CE2" w:rsidP="00852CE2">
      <w:pPr>
        <w:autoSpaceDE w:val="0"/>
        <w:autoSpaceDN w:val="0"/>
        <w:adjustRightInd w:val="0"/>
        <w:spacing w:after="0" w:line="240" w:lineRule="auto"/>
        <w:rPr>
          <w:rFonts w:cs="Calibri"/>
          <w:sz w:val="20"/>
          <w:szCs w:val="20"/>
        </w:rPr>
      </w:pPr>
      <w:r>
        <w:rPr>
          <w:rFonts w:cs="Calibri"/>
          <w:sz w:val="20"/>
          <w:szCs w:val="20"/>
          <w:vertAlign w:val="superscript"/>
        </w:rPr>
        <w:footnoteRef/>
      </w:r>
      <w:r>
        <w:rPr>
          <w:rFonts w:cs="Calibri"/>
          <w:sz w:val="20"/>
          <w:szCs w:val="20"/>
        </w:rPr>
        <w:t xml:space="preserve"> Visarion Neagoe si Ina Raluxa Tomescu, “</w:t>
      </w:r>
      <w:r>
        <w:rPr>
          <w:rFonts w:cs="Calibri"/>
          <w:i/>
          <w:iCs/>
          <w:sz w:val="20"/>
          <w:szCs w:val="20"/>
        </w:rPr>
        <w:t>Geopilitica si strategii de securitate</w:t>
      </w:r>
      <w:r>
        <w:rPr>
          <w:rFonts w:cs="Calibri"/>
          <w:sz w:val="20"/>
          <w:szCs w:val="20"/>
        </w:rPr>
        <w:t>”, Ed. Universitatii Nationale de Aparare, Bucuresti, 2005, pp.101-102</w:t>
      </w:r>
    </w:p>
  </w:footnote>
  <w:footnote w:id="9">
    <w:p w:rsidR="00852CE2" w:rsidRDefault="00852CE2" w:rsidP="00852CE2">
      <w:pPr>
        <w:autoSpaceDE w:val="0"/>
        <w:autoSpaceDN w:val="0"/>
        <w:adjustRightInd w:val="0"/>
        <w:spacing w:after="0" w:line="240" w:lineRule="auto"/>
        <w:rPr>
          <w:rFonts w:cs="Calibri"/>
          <w:sz w:val="20"/>
          <w:szCs w:val="20"/>
        </w:rPr>
      </w:pPr>
      <w:r>
        <w:rPr>
          <w:rFonts w:cs="Calibri"/>
          <w:sz w:val="20"/>
          <w:szCs w:val="20"/>
          <w:vertAlign w:val="superscript"/>
        </w:rPr>
        <w:footnoteRef/>
      </w:r>
      <w:r>
        <w:rPr>
          <w:rFonts w:cs="Calibri"/>
          <w:sz w:val="20"/>
          <w:szCs w:val="20"/>
        </w:rPr>
        <w:t xml:space="preserve"> Mircea Malita, “</w:t>
      </w:r>
      <w:r>
        <w:rPr>
          <w:rFonts w:cs="Calibri"/>
          <w:i/>
          <w:iCs/>
          <w:sz w:val="20"/>
          <w:szCs w:val="20"/>
        </w:rPr>
        <w:t>Diplomatia</w:t>
      </w:r>
      <w:r>
        <w:rPr>
          <w:rFonts w:cs="Calibri"/>
          <w:sz w:val="20"/>
          <w:szCs w:val="20"/>
        </w:rPr>
        <w:t>”, Ed. Didactica si Pedagogica, Bucuresti, 1975, pp. 325- 326</w:t>
      </w:r>
    </w:p>
  </w:footnote>
  <w:footnote w:id="10">
    <w:p w:rsidR="00852CE2" w:rsidRDefault="00852CE2" w:rsidP="00852CE2">
      <w:pPr>
        <w:autoSpaceDE w:val="0"/>
        <w:autoSpaceDN w:val="0"/>
        <w:adjustRightInd w:val="0"/>
        <w:spacing w:after="0" w:line="240" w:lineRule="auto"/>
        <w:rPr>
          <w:rFonts w:cs="Calibri"/>
          <w:sz w:val="20"/>
          <w:szCs w:val="20"/>
        </w:rPr>
      </w:pPr>
      <w:r>
        <w:rPr>
          <w:rFonts w:cs="Calibri"/>
          <w:sz w:val="20"/>
          <w:szCs w:val="20"/>
          <w:vertAlign w:val="superscript"/>
        </w:rPr>
        <w:footnoteRef/>
      </w:r>
      <w:r>
        <w:rPr>
          <w:rFonts w:cs="Calibri"/>
          <w:sz w:val="20"/>
          <w:szCs w:val="20"/>
        </w:rPr>
        <w:t xml:space="preserve"> </w:t>
      </w:r>
      <w:r>
        <w:rPr>
          <w:rFonts w:cs="Calibri"/>
          <w:i/>
          <w:iCs/>
          <w:sz w:val="20"/>
          <w:szCs w:val="20"/>
        </w:rPr>
        <w:t>Ibidem</w:t>
      </w:r>
      <w:r>
        <w:rPr>
          <w:rFonts w:cs="Calibri"/>
          <w:sz w:val="20"/>
          <w:szCs w:val="20"/>
        </w:rPr>
        <w:t>, p. 326</w:t>
      </w:r>
    </w:p>
  </w:footnote>
  <w:footnote w:id="11">
    <w:p w:rsidR="00852CE2" w:rsidRDefault="00852CE2" w:rsidP="00852CE2">
      <w:pPr>
        <w:autoSpaceDE w:val="0"/>
        <w:autoSpaceDN w:val="0"/>
        <w:adjustRightInd w:val="0"/>
        <w:spacing w:after="0" w:line="240" w:lineRule="auto"/>
        <w:rPr>
          <w:rFonts w:cs="Calibri"/>
          <w:sz w:val="20"/>
          <w:szCs w:val="20"/>
        </w:rPr>
      </w:pPr>
      <w:r>
        <w:rPr>
          <w:rFonts w:cs="Calibri"/>
          <w:sz w:val="20"/>
          <w:szCs w:val="20"/>
          <w:vertAlign w:val="superscript"/>
        </w:rPr>
        <w:footnoteRef/>
      </w:r>
      <w:r>
        <w:rPr>
          <w:rFonts w:cs="Calibri"/>
          <w:sz w:val="20"/>
          <w:szCs w:val="20"/>
        </w:rPr>
        <w:t xml:space="preserve"> Joshua Goldstein si Jon Pevehouse, “</w:t>
      </w:r>
      <w:r>
        <w:rPr>
          <w:rFonts w:cs="Calibri"/>
          <w:i/>
          <w:iCs/>
          <w:sz w:val="20"/>
          <w:szCs w:val="20"/>
        </w:rPr>
        <w:t>Relatii Internationale</w:t>
      </w:r>
      <w:r>
        <w:rPr>
          <w:rFonts w:cs="Calibri"/>
          <w:sz w:val="20"/>
          <w:szCs w:val="20"/>
        </w:rPr>
        <w:t>”, Ed. Polirom, 2008, Bucuresti, p. 341</w:t>
      </w:r>
    </w:p>
  </w:footnote>
  <w:footnote w:id="12">
    <w:p w:rsidR="00852CE2" w:rsidRDefault="00852CE2" w:rsidP="00852CE2">
      <w:pPr>
        <w:autoSpaceDE w:val="0"/>
        <w:autoSpaceDN w:val="0"/>
        <w:adjustRightInd w:val="0"/>
        <w:spacing w:after="0" w:line="240" w:lineRule="auto"/>
        <w:rPr>
          <w:rFonts w:cs="Calibri"/>
          <w:sz w:val="20"/>
          <w:szCs w:val="20"/>
        </w:rPr>
      </w:pPr>
      <w:r>
        <w:rPr>
          <w:rFonts w:cs="Calibri"/>
          <w:sz w:val="20"/>
          <w:szCs w:val="20"/>
          <w:vertAlign w:val="superscript"/>
        </w:rPr>
        <w:footnoteRef/>
      </w:r>
      <w:r>
        <w:rPr>
          <w:rFonts w:cs="Calibri"/>
          <w:sz w:val="20"/>
          <w:szCs w:val="20"/>
        </w:rPr>
        <w:t xml:space="preserve"> Obligatii precum respectarea privilegiilor diplomatice, obtinerea de la comiterea de agresiuni si respectarea conditiilor tratatelor pe care le semneaza.</w:t>
      </w:r>
    </w:p>
  </w:footnote>
  <w:footnote w:id="13">
    <w:p w:rsidR="00852CE2" w:rsidRDefault="00852CE2" w:rsidP="00852CE2">
      <w:pPr>
        <w:autoSpaceDE w:val="0"/>
        <w:autoSpaceDN w:val="0"/>
        <w:adjustRightInd w:val="0"/>
        <w:spacing w:after="0" w:line="240" w:lineRule="auto"/>
        <w:rPr>
          <w:rFonts w:cs="Calibri"/>
          <w:sz w:val="20"/>
          <w:szCs w:val="20"/>
        </w:rPr>
      </w:pPr>
      <w:r>
        <w:rPr>
          <w:rFonts w:cs="Calibri"/>
          <w:sz w:val="20"/>
          <w:szCs w:val="20"/>
          <w:vertAlign w:val="superscript"/>
        </w:rPr>
        <w:footnoteRef/>
      </w:r>
      <w:r>
        <w:rPr>
          <w:rFonts w:cs="Calibri"/>
          <w:sz w:val="20"/>
          <w:szCs w:val="20"/>
        </w:rPr>
        <w:t xml:space="preserve"> Joshua Goldstein si Jon Pevehouse,</w:t>
      </w:r>
      <w:r>
        <w:rPr>
          <w:rFonts w:cs="Calibri"/>
          <w:i/>
          <w:iCs/>
          <w:sz w:val="20"/>
          <w:szCs w:val="20"/>
        </w:rPr>
        <w:t xml:space="preserve"> Idem</w:t>
      </w:r>
      <w:r>
        <w:rPr>
          <w:rFonts w:cs="Calibri"/>
          <w:sz w:val="20"/>
          <w:szCs w:val="20"/>
        </w:rPr>
        <w:t>, pp. 341- 342</w:t>
      </w:r>
    </w:p>
  </w:footnote>
  <w:footnote w:id="14">
    <w:p w:rsidR="00852CE2" w:rsidRDefault="00852CE2" w:rsidP="00852CE2">
      <w:pPr>
        <w:autoSpaceDE w:val="0"/>
        <w:autoSpaceDN w:val="0"/>
        <w:adjustRightInd w:val="0"/>
        <w:spacing w:after="0" w:line="240" w:lineRule="auto"/>
        <w:rPr>
          <w:rFonts w:cs="Calibri"/>
          <w:sz w:val="20"/>
          <w:szCs w:val="20"/>
        </w:rPr>
      </w:pPr>
      <w:r>
        <w:rPr>
          <w:rFonts w:cs="Calibri"/>
          <w:sz w:val="20"/>
          <w:szCs w:val="20"/>
          <w:vertAlign w:val="superscript"/>
        </w:rPr>
        <w:footnoteRef/>
      </w:r>
      <w:r>
        <w:rPr>
          <w:rFonts w:cs="Calibri"/>
          <w:sz w:val="20"/>
          <w:szCs w:val="20"/>
        </w:rPr>
        <w:t xml:space="preserve"> A se vedea </w:t>
      </w:r>
      <w:r>
        <w:rPr>
          <w:rFonts w:cs="Calibri"/>
          <w:color w:val="0000FF"/>
          <w:sz w:val="20"/>
          <w:szCs w:val="20"/>
          <w:u w:val="single"/>
        </w:rPr>
        <w:t>http://www.nato.int/nato_static/assets/pdf/pdf_publications/20120412_ShortHistory_en.pdf</w:t>
      </w:r>
      <w:r>
        <w:rPr>
          <w:rFonts w:cs="Calibri"/>
          <w:sz w:val="20"/>
          <w:szCs w:val="20"/>
        </w:rPr>
        <w:t>, p.1</w:t>
      </w:r>
    </w:p>
  </w:footnote>
  <w:footnote w:id="15">
    <w:p w:rsidR="00852CE2" w:rsidRDefault="00852CE2" w:rsidP="00852CE2">
      <w:pPr>
        <w:autoSpaceDE w:val="0"/>
        <w:autoSpaceDN w:val="0"/>
        <w:adjustRightInd w:val="0"/>
        <w:spacing w:after="0" w:line="240" w:lineRule="auto"/>
        <w:rPr>
          <w:rFonts w:cs="Calibri"/>
          <w:sz w:val="20"/>
          <w:szCs w:val="20"/>
        </w:rPr>
      </w:pPr>
      <w:r>
        <w:rPr>
          <w:rFonts w:cs="Calibri"/>
          <w:sz w:val="20"/>
          <w:szCs w:val="20"/>
          <w:vertAlign w:val="superscript"/>
        </w:rPr>
        <w:footnoteRef/>
      </w:r>
      <w:r>
        <w:rPr>
          <w:rFonts w:cs="Calibri"/>
          <w:sz w:val="20"/>
          <w:szCs w:val="20"/>
        </w:rPr>
        <w:t xml:space="preserve"> Visarion Neagoe si Ina Raluxa Tomescu, “</w:t>
      </w:r>
      <w:r>
        <w:rPr>
          <w:rFonts w:cs="Calibri"/>
          <w:i/>
          <w:iCs/>
          <w:sz w:val="20"/>
          <w:szCs w:val="20"/>
        </w:rPr>
        <w:t>Geopilitica si strategii de securitate</w:t>
      </w:r>
      <w:r>
        <w:rPr>
          <w:rFonts w:cs="Calibri"/>
          <w:sz w:val="20"/>
          <w:szCs w:val="20"/>
        </w:rPr>
        <w:t>”, Ed. Universitatii Nationale de Aparare, Bucuresti, 2005, p. 243</w:t>
      </w:r>
    </w:p>
  </w:footnote>
  <w:footnote w:id="16">
    <w:p w:rsidR="00852CE2" w:rsidRDefault="00852CE2" w:rsidP="00852CE2">
      <w:pPr>
        <w:autoSpaceDE w:val="0"/>
        <w:autoSpaceDN w:val="0"/>
        <w:adjustRightInd w:val="0"/>
        <w:spacing w:after="0" w:line="240" w:lineRule="auto"/>
        <w:rPr>
          <w:rFonts w:cs="Calibri"/>
          <w:sz w:val="20"/>
          <w:szCs w:val="20"/>
        </w:rPr>
      </w:pPr>
      <w:r>
        <w:rPr>
          <w:rFonts w:cs="Calibri"/>
          <w:sz w:val="20"/>
          <w:szCs w:val="20"/>
          <w:vertAlign w:val="superscript"/>
        </w:rPr>
        <w:footnoteRef/>
      </w:r>
      <w:r>
        <w:rPr>
          <w:rFonts w:cs="Calibri"/>
          <w:sz w:val="20"/>
          <w:szCs w:val="20"/>
        </w:rPr>
        <w:t xml:space="preserve"> Belgia, Olanda, Luxemburg, RF Germania, Franta si Italia</w:t>
      </w:r>
    </w:p>
  </w:footnote>
  <w:footnote w:id="17">
    <w:p w:rsidR="00852CE2" w:rsidRDefault="00852CE2" w:rsidP="00852CE2">
      <w:pPr>
        <w:autoSpaceDE w:val="0"/>
        <w:autoSpaceDN w:val="0"/>
        <w:adjustRightInd w:val="0"/>
        <w:spacing w:after="0" w:line="240" w:lineRule="auto"/>
        <w:rPr>
          <w:rFonts w:cs="Calibri"/>
          <w:sz w:val="20"/>
          <w:szCs w:val="20"/>
        </w:rPr>
      </w:pPr>
      <w:r>
        <w:rPr>
          <w:rFonts w:cs="Calibri"/>
          <w:sz w:val="20"/>
          <w:szCs w:val="20"/>
          <w:vertAlign w:val="superscript"/>
        </w:rPr>
        <w:footnoteRef/>
      </w:r>
      <w:r>
        <w:rPr>
          <w:rFonts w:cs="Calibri"/>
          <w:sz w:val="20"/>
          <w:szCs w:val="20"/>
        </w:rPr>
        <w:t xml:space="preserve"> Visarion Neagoe si Ina Raluca Tomescu, “</w:t>
      </w:r>
      <w:r>
        <w:rPr>
          <w:rFonts w:cs="Calibri"/>
          <w:i/>
          <w:iCs/>
          <w:sz w:val="20"/>
          <w:szCs w:val="20"/>
        </w:rPr>
        <w:t>Geopilitica si strategii de securitate</w:t>
      </w:r>
      <w:r>
        <w:rPr>
          <w:rFonts w:cs="Calibri"/>
          <w:sz w:val="20"/>
          <w:szCs w:val="20"/>
        </w:rPr>
        <w:t>”, Ed. Universitatii Nationale de Aparare, Bucuresti, 2005, p. 262</w:t>
      </w:r>
    </w:p>
  </w:footnote>
  <w:footnote w:id="18">
    <w:p w:rsidR="00852CE2" w:rsidRDefault="00852CE2" w:rsidP="00852CE2">
      <w:pPr>
        <w:autoSpaceDE w:val="0"/>
        <w:autoSpaceDN w:val="0"/>
        <w:adjustRightInd w:val="0"/>
        <w:spacing w:after="0" w:line="240" w:lineRule="auto"/>
        <w:rPr>
          <w:rFonts w:cs="Calibri"/>
          <w:sz w:val="20"/>
          <w:szCs w:val="20"/>
        </w:rPr>
      </w:pPr>
      <w:r>
        <w:rPr>
          <w:rFonts w:cs="Calibri"/>
          <w:sz w:val="20"/>
          <w:szCs w:val="20"/>
          <w:vertAlign w:val="superscript"/>
        </w:rPr>
        <w:footnoteRef/>
      </w:r>
      <w:r>
        <w:rPr>
          <w:rFonts w:cs="Calibri"/>
          <w:sz w:val="20"/>
          <w:szCs w:val="20"/>
        </w:rPr>
        <w:t xml:space="preserve"> Joshua Goldstein si Jon Pevehouse,</w:t>
      </w:r>
      <w:r>
        <w:rPr>
          <w:rFonts w:cs="Calibri"/>
          <w:i/>
          <w:iCs/>
          <w:sz w:val="20"/>
          <w:szCs w:val="20"/>
        </w:rPr>
        <w:t xml:space="preserve"> Idem</w:t>
      </w:r>
      <w:r>
        <w:rPr>
          <w:rFonts w:cs="Calibri"/>
          <w:sz w:val="20"/>
          <w:szCs w:val="20"/>
        </w:rPr>
        <w:t>, p. 506</w:t>
      </w:r>
    </w:p>
  </w:footnote>
  <w:footnote w:id="19">
    <w:p w:rsidR="00852CE2" w:rsidRPr="00852CE2" w:rsidRDefault="00852CE2" w:rsidP="00852CE2">
      <w:pPr>
        <w:autoSpaceDE w:val="0"/>
        <w:autoSpaceDN w:val="0"/>
        <w:adjustRightInd w:val="0"/>
        <w:spacing w:after="0" w:line="240" w:lineRule="auto"/>
        <w:rPr>
          <w:rFonts w:cs="Calibri"/>
          <w:sz w:val="20"/>
          <w:szCs w:val="20"/>
          <w:lang w:val="ro-RO"/>
        </w:rPr>
      </w:pPr>
      <w:r>
        <w:rPr>
          <w:rFonts w:cs="Calibri"/>
          <w:sz w:val="20"/>
          <w:szCs w:val="20"/>
          <w:vertAlign w:val="superscript"/>
        </w:rPr>
        <w:footnoteRef/>
      </w:r>
      <w:r>
        <w:rPr>
          <w:rFonts w:cs="Calibri"/>
          <w:sz w:val="20"/>
          <w:szCs w:val="20"/>
        </w:rPr>
        <w:t xml:space="preserve"> Prin care se dorea ca monedele na</w:t>
      </w:r>
      <w:r>
        <w:rPr>
          <w:rFonts w:cs="Calibri"/>
          <w:sz w:val="20"/>
          <w:szCs w:val="20"/>
          <w:lang w:val="ro-RO"/>
        </w:rPr>
        <w:t>ț</w:t>
      </w:r>
      <w:r>
        <w:rPr>
          <w:rFonts w:cs="Calibri"/>
          <w:sz w:val="20"/>
          <w:szCs w:val="20"/>
        </w:rPr>
        <w:t>ionale existente s</w:t>
      </w:r>
      <w:r>
        <w:rPr>
          <w:rFonts w:cs="Calibri"/>
          <w:sz w:val="20"/>
          <w:szCs w:val="20"/>
          <w:lang w:val="ro-RO"/>
        </w:rPr>
        <w:t>ă</w:t>
      </w:r>
      <w:r>
        <w:rPr>
          <w:rFonts w:cs="Calibri"/>
          <w:sz w:val="20"/>
          <w:szCs w:val="20"/>
        </w:rPr>
        <w:t xml:space="preserve"> fie desfiin</w:t>
      </w:r>
      <w:r>
        <w:rPr>
          <w:rFonts w:cs="Calibri"/>
          <w:sz w:val="20"/>
          <w:szCs w:val="20"/>
          <w:lang w:val="ro-RO"/>
        </w:rPr>
        <w:t>ț</w:t>
      </w:r>
      <w:r>
        <w:rPr>
          <w:rFonts w:cs="Calibri"/>
          <w:sz w:val="20"/>
          <w:szCs w:val="20"/>
        </w:rPr>
        <w:t xml:space="preserve">ate </w:t>
      </w:r>
      <w:r>
        <w:rPr>
          <w:rFonts w:cs="Calibri"/>
          <w:sz w:val="20"/>
          <w:szCs w:val="20"/>
          <w:lang w:val="ro-RO"/>
        </w:rPr>
        <w:t>ș</w:t>
      </w:r>
      <w:r>
        <w:rPr>
          <w:rFonts w:cs="Calibri"/>
          <w:sz w:val="20"/>
          <w:szCs w:val="20"/>
        </w:rPr>
        <w:t>i</w:t>
      </w:r>
      <w:r>
        <w:rPr>
          <w:rFonts w:cs="Calibri"/>
          <w:sz w:val="20"/>
          <w:szCs w:val="20"/>
          <w:lang w:val="ro-RO"/>
        </w:rPr>
        <w:t xml:space="preserve"> </w:t>
      </w:r>
      <w:r>
        <w:rPr>
          <w:rFonts w:cs="Calibri"/>
          <w:sz w:val="20"/>
          <w:szCs w:val="20"/>
        </w:rPr>
        <w:t>s</w:t>
      </w:r>
      <w:r>
        <w:rPr>
          <w:rFonts w:cs="Calibri"/>
          <w:sz w:val="20"/>
          <w:szCs w:val="20"/>
          <w:lang w:val="ro-RO"/>
        </w:rPr>
        <w:t>ă</w:t>
      </w:r>
      <w:r>
        <w:rPr>
          <w:rFonts w:cs="Calibri"/>
          <w:sz w:val="20"/>
          <w:szCs w:val="20"/>
        </w:rPr>
        <w:t xml:space="preserve"> fie </w:t>
      </w:r>
      <w:r>
        <w:rPr>
          <w:rFonts w:cs="Calibri"/>
          <w:sz w:val="20"/>
          <w:szCs w:val="20"/>
          <w:lang w:val="ro-RO"/>
        </w:rPr>
        <w:t>î</w:t>
      </w:r>
      <w:r>
        <w:rPr>
          <w:rFonts w:cs="Calibri"/>
          <w:sz w:val="20"/>
          <w:szCs w:val="20"/>
        </w:rPr>
        <w:t>nlocuite de o singu</w:t>
      </w:r>
      <w:r>
        <w:rPr>
          <w:rFonts w:cs="Calibri"/>
          <w:sz w:val="20"/>
          <w:szCs w:val="20"/>
          <w:lang w:val="ro-RO"/>
        </w:rPr>
        <w:t>ră</w:t>
      </w:r>
      <w:r>
        <w:rPr>
          <w:rFonts w:cs="Calibri"/>
          <w:sz w:val="20"/>
          <w:szCs w:val="20"/>
        </w:rPr>
        <w:t xml:space="preserve"> moned</w:t>
      </w:r>
      <w:r>
        <w:rPr>
          <w:rFonts w:cs="Calibri"/>
          <w:sz w:val="20"/>
          <w:szCs w:val="20"/>
          <w:lang w:val="ro-RO"/>
        </w:rPr>
        <w:t>ă</w:t>
      </w:r>
      <w:r>
        <w:rPr>
          <w:rFonts w:cs="Calibri"/>
          <w:sz w:val="20"/>
          <w:szCs w:val="20"/>
        </w:rPr>
        <w:t xml:space="preserve"> european</w:t>
      </w:r>
      <w:r>
        <w:rPr>
          <w:rFonts w:cs="Calibri"/>
          <w:sz w:val="20"/>
          <w:szCs w:val="20"/>
          <w:lang w:val="ro-RO"/>
        </w:rPr>
        <w:t>ă</w:t>
      </w:r>
      <w:r>
        <w:rPr>
          <w:rFonts w:cs="Calibri"/>
          <w:sz w:val="20"/>
          <w:szCs w:val="20"/>
        </w:rPr>
        <w:t>.</w:t>
      </w:r>
    </w:p>
  </w:footnote>
  <w:footnote w:id="20">
    <w:p w:rsidR="00852CE2" w:rsidRPr="00852CE2" w:rsidRDefault="00852CE2" w:rsidP="00852CE2">
      <w:pPr>
        <w:autoSpaceDE w:val="0"/>
        <w:autoSpaceDN w:val="0"/>
        <w:adjustRightInd w:val="0"/>
        <w:spacing w:after="0" w:line="240" w:lineRule="auto"/>
        <w:rPr>
          <w:rFonts w:cs="Calibri"/>
          <w:sz w:val="20"/>
          <w:szCs w:val="20"/>
          <w:lang w:val="ro-RO"/>
        </w:rPr>
      </w:pPr>
      <w:r>
        <w:rPr>
          <w:rFonts w:cs="Calibri"/>
          <w:sz w:val="20"/>
          <w:szCs w:val="20"/>
          <w:vertAlign w:val="superscript"/>
        </w:rPr>
        <w:footnoteRef/>
      </w:r>
      <w:r>
        <w:rPr>
          <w:rFonts w:cs="Calibri"/>
          <w:sz w:val="20"/>
          <w:szCs w:val="20"/>
        </w:rPr>
        <w:t xml:space="preserve"> Pentru a r</w:t>
      </w:r>
      <w:r>
        <w:rPr>
          <w:rFonts w:cs="Calibri"/>
          <w:sz w:val="20"/>
          <w:szCs w:val="20"/>
          <w:lang w:val="ro-RO"/>
        </w:rPr>
        <w:t>ă</w:t>
      </w:r>
      <w:r>
        <w:rPr>
          <w:rFonts w:cs="Calibri"/>
          <w:sz w:val="20"/>
          <w:szCs w:val="20"/>
        </w:rPr>
        <w:t>spunde la noi realit</w:t>
      </w:r>
      <w:r>
        <w:rPr>
          <w:rFonts w:cs="Calibri"/>
          <w:sz w:val="20"/>
          <w:szCs w:val="20"/>
          <w:lang w:val="ro-RO"/>
        </w:rPr>
        <w:t>ăț</w:t>
      </w:r>
      <w:r>
        <w:rPr>
          <w:rFonts w:cs="Calibri"/>
          <w:sz w:val="20"/>
          <w:szCs w:val="20"/>
        </w:rPr>
        <w:t>i create prin deschiderea grani</w:t>
      </w:r>
      <w:r>
        <w:rPr>
          <w:rFonts w:cs="Calibri"/>
          <w:sz w:val="20"/>
          <w:szCs w:val="20"/>
          <w:lang w:val="ro-RO"/>
        </w:rPr>
        <w:t>ț</w:t>
      </w:r>
      <w:r>
        <w:rPr>
          <w:rFonts w:cs="Calibri"/>
          <w:sz w:val="20"/>
          <w:szCs w:val="20"/>
        </w:rPr>
        <w:t xml:space="preserve">elor, </w:t>
      </w:r>
      <w:r>
        <w:rPr>
          <w:rFonts w:cs="Calibri"/>
          <w:sz w:val="20"/>
          <w:szCs w:val="20"/>
          <w:lang w:val="ro-RO"/>
        </w:rPr>
        <w:t>î</w:t>
      </w:r>
      <w:r>
        <w:rPr>
          <w:rFonts w:cs="Calibri"/>
          <w:sz w:val="20"/>
          <w:szCs w:val="20"/>
        </w:rPr>
        <w:t>n fa</w:t>
      </w:r>
      <w:r>
        <w:rPr>
          <w:rFonts w:cs="Calibri"/>
          <w:sz w:val="20"/>
          <w:szCs w:val="20"/>
          <w:lang w:val="ro-RO"/>
        </w:rPr>
        <w:t>ț</w:t>
      </w:r>
      <w:r>
        <w:rPr>
          <w:rFonts w:cs="Calibri"/>
          <w:sz w:val="20"/>
          <w:szCs w:val="20"/>
        </w:rPr>
        <w:t>a imigran</w:t>
      </w:r>
      <w:r>
        <w:rPr>
          <w:rFonts w:cs="Calibri"/>
          <w:sz w:val="20"/>
          <w:szCs w:val="20"/>
          <w:lang w:val="ro-RO"/>
        </w:rPr>
        <w:t>ț</w:t>
      </w:r>
      <w:r>
        <w:rPr>
          <w:rFonts w:cs="Calibri"/>
          <w:sz w:val="20"/>
          <w:szCs w:val="20"/>
        </w:rPr>
        <w:t>ilor, criminalilor, trafican</w:t>
      </w:r>
      <w:r>
        <w:rPr>
          <w:rFonts w:cs="Calibri"/>
          <w:sz w:val="20"/>
          <w:szCs w:val="20"/>
          <w:lang w:val="ro-RO"/>
        </w:rPr>
        <w:t>ț</w:t>
      </w:r>
      <w:r>
        <w:rPr>
          <w:rFonts w:cs="Calibri"/>
          <w:sz w:val="20"/>
          <w:szCs w:val="20"/>
        </w:rPr>
        <w:t>ilor de  carne vie, sau contrabandi</w:t>
      </w:r>
      <w:r>
        <w:rPr>
          <w:rFonts w:cs="Calibri"/>
          <w:sz w:val="20"/>
          <w:szCs w:val="20"/>
          <w:lang w:val="ro-RO"/>
        </w:rPr>
        <w:t>ș</w:t>
      </w:r>
      <w:r>
        <w:rPr>
          <w:rFonts w:cs="Calibri"/>
          <w:sz w:val="20"/>
          <w:szCs w:val="20"/>
        </w:rPr>
        <w:t>tilor.</w:t>
      </w:r>
    </w:p>
  </w:footnote>
  <w:footnote w:id="21">
    <w:p w:rsidR="00852CE2" w:rsidRDefault="00852CE2" w:rsidP="00852CE2">
      <w:pPr>
        <w:autoSpaceDE w:val="0"/>
        <w:autoSpaceDN w:val="0"/>
        <w:adjustRightInd w:val="0"/>
        <w:spacing w:after="0" w:line="240" w:lineRule="auto"/>
        <w:rPr>
          <w:rFonts w:cs="Calibri"/>
          <w:sz w:val="20"/>
          <w:szCs w:val="20"/>
        </w:rPr>
      </w:pPr>
      <w:r>
        <w:rPr>
          <w:rFonts w:cs="Calibri"/>
          <w:sz w:val="20"/>
          <w:szCs w:val="20"/>
          <w:vertAlign w:val="superscript"/>
        </w:rPr>
        <w:footnoteRef/>
      </w:r>
      <w:r>
        <w:rPr>
          <w:rFonts w:cs="Calibri"/>
          <w:sz w:val="20"/>
          <w:szCs w:val="20"/>
        </w:rPr>
        <w:t xml:space="preserve"> Scopul era acela ca statele s</w:t>
      </w:r>
      <w:r>
        <w:rPr>
          <w:rFonts w:cs="Calibri"/>
          <w:sz w:val="20"/>
          <w:szCs w:val="20"/>
          <w:lang w:val="ro-RO"/>
        </w:rPr>
        <w:t>ă</w:t>
      </w:r>
      <w:r>
        <w:rPr>
          <w:rFonts w:cs="Calibri"/>
          <w:sz w:val="20"/>
          <w:szCs w:val="20"/>
        </w:rPr>
        <w:t xml:space="preserve"> lucreze </w:t>
      </w:r>
      <w:r>
        <w:rPr>
          <w:rFonts w:cs="Calibri"/>
          <w:sz w:val="20"/>
          <w:szCs w:val="20"/>
          <w:lang w:val="ro-RO"/>
        </w:rPr>
        <w:t>î</w:t>
      </w:r>
      <w:r>
        <w:rPr>
          <w:rFonts w:cs="Calibri"/>
          <w:sz w:val="20"/>
          <w:szCs w:val="20"/>
        </w:rPr>
        <w:t>mpreun</w:t>
      </w:r>
      <w:r>
        <w:rPr>
          <w:rFonts w:cs="Calibri"/>
          <w:sz w:val="20"/>
          <w:szCs w:val="20"/>
          <w:lang w:val="ro-RO"/>
        </w:rPr>
        <w:t>ă</w:t>
      </w:r>
      <w:r>
        <w:rPr>
          <w:rFonts w:cs="Calibri"/>
          <w:sz w:val="20"/>
          <w:szCs w:val="20"/>
        </w:rPr>
        <w:t xml:space="preserve"> pentru o politic</w:t>
      </w:r>
      <w:r>
        <w:rPr>
          <w:rFonts w:cs="Calibri"/>
          <w:sz w:val="20"/>
          <w:szCs w:val="20"/>
          <w:lang w:val="ro-RO"/>
        </w:rPr>
        <w:t>ă</w:t>
      </w:r>
      <w:r>
        <w:rPr>
          <w:rFonts w:cs="Calibri"/>
          <w:sz w:val="20"/>
          <w:szCs w:val="20"/>
        </w:rPr>
        <w:t xml:space="preserve"> extern</w:t>
      </w:r>
      <w:r>
        <w:rPr>
          <w:rFonts w:cs="Calibri"/>
          <w:sz w:val="20"/>
          <w:szCs w:val="20"/>
          <w:lang w:val="ro-RO"/>
        </w:rPr>
        <w:t>ă</w:t>
      </w:r>
      <w:r>
        <w:rPr>
          <w:rFonts w:cs="Calibri"/>
          <w:sz w:val="20"/>
          <w:szCs w:val="20"/>
        </w:rPr>
        <w:t xml:space="preserve"> comun</w:t>
      </w:r>
      <w:r>
        <w:rPr>
          <w:rFonts w:cs="Calibri"/>
          <w:sz w:val="20"/>
          <w:szCs w:val="20"/>
          <w:lang w:val="ro-RO"/>
        </w:rPr>
        <w:t>ă</w:t>
      </w:r>
      <w:r>
        <w:rPr>
          <w:rFonts w:cs="Calibri"/>
          <w:sz w:val="20"/>
          <w:szCs w:val="20"/>
        </w:rPr>
        <w:t xml:space="preserve"> </w:t>
      </w:r>
      <w:r>
        <w:rPr>
          <w:rFonts w:cs="Calibri"/>
          <w:sz w:val="20"/>
          <w:szCs w:val="20"/>
          <w:lang w:val="ro-RO"/>
        </w:rPr>
        <w:t>ș</w:t>
      </w:r>
      <w:r>
        <w:rPr>
          <w:rFonts w:cs="Calibri"/>
          <w:sz w:val="20"/>
          <w:szCs w:val="20"/>
        </w:rPr>
        <w:t xml:space="preserve">i </w:t>
      </w:r>
      <w:r>
        <w:rPr>
          <w:rFonts w:cs="Calibri"/>
          <w:sz w:val="20"/>
          <w:szCs w:val="20"/>
          <w:lang w:val="ro-RO"/>
        </w:rPr>
        <w:t>î</w:t>
      </w:r>
      <w:r>
        <w:rPr>
          <w:rFonts w:cs="Calibri"/>
          <w:sz w:val="20"/>
          <w:szCs w:val="20"/>
        </w:rPr>
        <w:t>nfiin</w:t>
      </w:r>
      <w:r>
        <w:rPr>
          <w:rFonts w:cs="Calibri"/>
          <w:sz w:val="20"/>
          <w:szCs w:val="20"/>
          <w:lang w:val="ro-RO"/>
        </w:rPr>
        <w:t>ț</w:t>
      </w:r>
      <w:r>
        <w:rPr>
          <w:rFonts w:cs="Calibri"/>
          <w:sz w:val="20"/>
          <w:szCs w:val="20"/>
        </w:rPr>
        <w:t>area unei for</w:t>
      </w:r>
      <w:r>
        <w:rPr>
          <w:rFonts w:cs="Calibri"/>
          <w:sz w:val="20"/>
          <w:szCs w:val="20"/>
          <w:lang w:val="ro-RO"/>
        </w:rPr>
        <w:t>ț</w:t>
      </w:r>
      <w:r>
        <w:rPr>
          <w:rFonts w:cs="Calibri"/>
          <w:sz w:val="20"/>
          <w:szCs w:val="20"/>
        </w:rPr>
        <w:t>e militare comune.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44E3A"/>
    <w:multiLevelType w:val="hybridMultilevel"/>
    <w:tmpl w:val="CDCCAB6C"/>
    <w:lvl w:ilvl="0" w:tplc="36142F2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E4EE89"/>
    <w:multiLevelType w:val="multilevel"/>
    <w:tmpl w:val="06CBC01B"/>
    <w:lvl w:ilvl="0">
      <w:numFmt w:val="bullet"/>
      <w:lvlText w:val="-"/>
      <w:lvlJc w:val="left"/>
      <w:pPr>
        <w:tabs>
          <w:tab w:val="num" w:pos="1080"/>
        </w:tabs>
        <w:ind w:left="1080" w:hanging="360"/>
      </w:pPr>
      <w:rPr>
        <w:rFonts w:ascii="Times New Roman" w:hAnsi="Times New Roman" w:cs="Times New Roman"/>
        <w:sz w:val="24"/>
        <w:szCs w:val="24"/>
      </w:rPr>
    </w:lvl>
    <w:lvl w:ilvl="1">
      <w:numFmt w:val="bullet"/>
      <w:lvlText w:val="o"/>
      <w:lvlJc w:val="left"/>
      <w:pPr>
        <w:tabs>
          <w:tab w:val="num" w:pos="1800"/>
        </w:tabs>
        <w:ind w:left="1800" w:hanging="360"/>
      </w:pPr>
      <w:rPr>
        <w:rFonts w:ascii="Courier New" w:hAnsi="Courier New" w:cs="Courier New"/>
        <w:sz w:val="24"/>
        <w:szCs w:val="24"/>
      </w:rPr>
    </w:lvl>
    <w:lvl w:ilvl="2">
      <w:numFmt w:val="bullet"/>
      <w:lvlText w:val="§"/>
      <w:lvlJc w:val="left"/>
      <w:pPr>
        <w:tabs>
          <w:tab w:val="num" w:pos="2520"/>
        </w:tabs>
        <w:ind w:left="2520" w:hanging="360"/>
      </w:pPr>
      <w:rPr>
        <w:rFonts w:ascii="Wingdings" w:hAnsi="Wingdings" w:cs="Wingdings"/>
        <w:sz w:val="24"/>
        <w:szCs w:val="24"/>
      </w:rPr>
    </w:lvl>
    <w:lvl w:ilvl="3">
      <w:numFmt w:val="bullet"/>
      <w:lvlText w:val="·"/>
      <w:lvlJc w:val="left"/>
      <w:pPr>
        <w:tabs>
          <w:tab w:val="num" w:pos="3240"/>
        </w:tabs>
        <w:ind w:left="3240" w:hanging="360"/>
      </w:pPr>
      <w:rPr>
        <w:rFonts w:ascii="Symbol" w:hAnsi="Symbol" w:cs="Symbol"/>
        <w:sz w:val="24"/>
        <w:szCs w:val="24"/>
      </w:rPr>
    </w:lvl>
    <w:lvl w:ilvl="4">
      <w:numFmt w:val="bullet"/>
      <w:lvlText w:val="o"/>
      <w:lvlJc w:val="left"/>
      <w:pPr>
        <w:tabs>
          <w:tab w:val="num" w:pos="3960"/>
        </w:tabs>
        <w:ind w:left="3960" w:hanging="360"/>
      </w:pPr>
      <w:rPr>
        <w:rFonts w:ascii="Courier New" w:hAnsi="Courier New" w:cs="Courier New"/>
        <w:sz w:val="24"/>
        <w:szCs w:val="24"/>
      </w:rPr>
    </w:lvl>
    <w:lvl w:ilvl="5">
      <w:numFmt w:val="bullet"/>
      <w:lvlText w:val="§"/>
      <w:lvlJc w:val="left"/>
      <w:pPr>
        <w:tabs>
          <w:tab w:val="num" w:pos="4680"/>
        </w:tabs>
        <w:ind w:left="4680" w:hanging="360"/>
      </w:pPr>
      <w:rPr>
        <w:rFonts w:ascii="Wingdings" w:hAnsi="Wingdings" w:cs="Wingdings"/>
        <w:sz w:val="24"/>
        <w:szCs w:val="24"/>
      </w:rPr>
    </w:lvl>
    <w:lvl w:ilvl="6">
      <w:numFmt w:val="bullet"/>
      <w:lvlText w:val="·"/>
      <w:lvlJc w:val="left"/>
      <w:pPr>
        <w:tabs>
          <w:tab w:val="num" w:pos="5400"/>
        </w:tabs>
        <w:ind w:left="5400" w:hanging="360"/>
      </w:pPr>
      <w:rPr>
        <w:rFonts w:ascii="Symbol" w:hAnsi="Symbol" w:cs="Symbol"/>
        <w:sz w:val="24"/>
        <w:szCs w:val="24"/>
      </w:rPr>
    </w:lvl>
    <w:lvl w:ilvl="7">
      <w:numFmt w:val="bullet"/>
      <w:lvlText w:val="o"/>
      <w:lvlJc w:val="left"/>
      <w:pPr>
        <w:tabs>
          <w:tab w:val="num" w:pos="6120"/>
        </w:tabs>
        <w:ind w:left="6120" w:hanging="360"/>
      </w:pPr>
      <w:rPr>
        <w:rFonts w:ascii="Courier New" w:hAnsi="Courier New" w:cs="Courier New"/>
        <w:sz w:val="24"/>
        <w:szCs w:val="24"/>
      </w:rPr>
    </w:lvl>
    <w:lvl w:ilvl="8">
      <w:numFmt w:val="bullet"/>
      <w:lvlText w:val="§"/>
      <w:lvlJc w:val="left"/>
      <w:pPr>
        <w:tabs>
          <w:tab w:val="num" w:pos="6840"/>
        </w:tabs>
        <w:ind w:left="6840" w:hanging="360"/>
      </w:pPr>
      <w:rPr>
        <w:rFonts w:ascii="Wingdings" w:hAnsi="Wingdings" w:cs="Wingdings"/>
        <w:sz w:val="24"/>
        <w:szCs w:val="24"/>
      </w:rPr>
    </w:lvl>
  </w:abstractNum>
  <w:abstractNum w:abstractNumId="2" w15:restartNumberingAfterBreak="0">
    <w:nsid w:val="1B0CCBFB"/>
    <w:multiLevelType w:val="multilevel"/>
    <w:tmpl w:val="3138E465"/>
    <w:lvl w:ilvl="0">
      <w:start w:val="1"/>
      <w:numFmt w:val="upperRoman"/>
      <w:lvlText w:val="%1."/>
      <w:lvlJc w:val="left"/>
      <w:pPr>
        <w:tabs>
          <w:tab w:val="num" w:pos="1080"/>
        </w:tabs>
        <w:ind w:left="1080" w:hanging="720"/>
      </w:pPr>
      <w:rPr>
        <w:rFonts w:ascii="Times New Roman" w:hAnsi="Times New Roman" w:cs="Times New Roman"/>
        <w:sz w:val="32"/>
        <w:szCs w:val="32"/>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3" w15:restartNumberingAfterBreak="0">
    <w:nsid w:val="22541D0C"/>
    <w:multiLevelType w:val="hybridMultilevel"/>
    <w:tmpl w:val="F56E05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A07265E"/>
    <w:multiLevelType w:val="multilevel"/>
    <w:tmpl w:val="5DE96945"/>
    <w:lvl w:ilvl="0">
      <w:start w:val="1"/>
      <w:numFmt w:val="upperRoman"/>
      <w:lvlText w:val="%1."/>
      <w:lvlJc w:val="left"/>
      <w:pPr>
        <w:tabs>
          <w:tab w:val="num" w:pos="1080"/>
        </w:tabs>
        <w:ind w:left="1080" w:hanging="720"/>
      </w:pPr>
      <w:rPr>
        <w:rFonts w:ascii="Times New Roman" w:hAnsi="Times New Roman" w:cs="Times New Roman"/>
        <w:sz w:val="32"/>
        <w:szCs w:val="32"/>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5" w15:restartNumberingAfterBreak="0">
    <w:nsid w:val="30655E34"/>
    <w:multiLevelType w:val="hybridMultilevel"/>
    <w:tmpl w:val="704EE70C"/>
    <w:lvl w:ilvl="0" w:tplc="36142F2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3824816"/>
    <w:multiLevelType w:val="multilevel"/>
    <w:tmpl w:val="1013FE04"/>
    <w:lvl w:ilvl="0">
      <w:start w:val="1"/>
      <w:numFmt w:val="decimal"/>
      <w:lvlText w:val="%1."/>
      <w:lvlJc w:val="left"/>
      <w:pPr>
        <w:tabs>
          <w:tab w:val="num" w:pos="360"/>
        </w:tabs>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7" w15:restartNumberingAfterBreak="0">
    <w:nsid w:val="4CBF7F79"/>
    <w:multiLevelType w:val="hybridMultilevel"/>
    <w:tmpl w:val="4D5A00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E554CAF"/>
    <w:multiLevelType w:val="hybridMultilevel"/>
    <w:tmpl w:val="067AE3EE"/>
    <w:lvl w:ilvl="0" w:tplc="3FFE44E8">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28F8D9E"/>
    <w:multiLevelType w:val="multilevel"/>
    <w:tmpl w:val="604DEBEB"/>
    <w:lvl w:ilvl="0">
      <w:numFmt w:val="bullet"/>
      <w:lvlText w:val="-"/>
      <w:lvlJc w:val="left"/>
      <w:pPr>
        <w:tabs>
          <w:tab w:val="num" w:pos="1080"/>
        </w:tabs>
        <w:ind w:left="1080" w:hanging="360"/>
      </w:pPr>
      <w:rPr>
        <w:rFonts w:ascii="Times New Roman" w:hAnsi="Times New Roman" w:cs="Times New Roman"/>
        <w:sz w:val="24"/>
        <w:szCs w:val="24"/>
      </w:rPr>
    </w:lvl>
    <w:lvl w:ilvl="1">
      <w:numFmt w:val="bullet"/>
      <w:lvlText w:val="o"/>
      <w:lvlJc w:val="left"/>
      <w:pPr>
        <w:tabs>
          <w:tab w:val="num" w:pos="1800"/>
        </w:tabs>
        <w:ind w:left="1800" w:hanging="360"/>
      </w:pPr>
      <w:rPr>
        <w:rFonts w:ascii="Courier New" w:hAnsi="Courier New" w:cs="Courier New"/>
        <w:sz w:val="24"/>
        <w:szCs w:val="24"/>
      </w:rPr>
    </w:lvl>
    <w:lvl w:ilvl="2">
      <w:numFmt w:val="bullet"/>
      <w:lvlText w:val="§"/>
      <w:lvlJc w:val="left"/>
      <w:pPr>
        <w:tabs>
          <w:tab w:val="num" w:pos="2520"/>
        </w:tabs>
        <w:ind w:left="2520" w:hanging="360"/>
      </w:pPr>
      <w:rPr>
        <w:rFonts w:ascii="Wingdings" w:hAnsi="Wingdings" w:cs="Wingdings"/>
        <w:sz w:val="24"/>
        <w:szCs w:val="24"/>
      </w:rPr>
    </w:lvl>
    <w:lvl w:ilvl="3">
      <w:numFmt w:val="bullet"/>
      <w:lvlText w:val="·"/>
      <w:lvlJc w:val="left"/>
      <w:pPr>
        <w:tabs>
          <w:tab w:val="num" w:pos="3240"/>
        </w:tabs>
        <w:ind w:left="3240" w:hanging="360"/>
      </w:pPr>
      <w:rPr>
        <w:rFonts w:ascii="Symbol" w:hAnsi="Symbol" w:cs="Symbol"/>
        <w:sz w:val="24"/>
        <w:szCs w:val="24"/>
      </w:rPr>
    </w:lvl>
    <w:lvl w:ilvl="4">
      <w:numFmt w:val="bullet"/>
      <w:lvlText w:val="o"/>
      <w:lvlJc w:val="left"/>
      <w:pPr>
        <w:tabs>
          <w:tab w:val="num" w:pos="3960"/>
        </w:tabs>
        <w:ind w:left="3960" w:hanging="360"/>
      </w:pPr>
      <w:rPr>
        <w:rFonts w:ascii="Courier New" w:hAnsi="Courier New" w:cs="Courier New"/>
        <w:sz w:val="24"/>
        <w:szCs w:val="24"/>
      </w:rPr>
    </w:lvl>
    <w:lvl w:ilvl="5">
      <w:numFmt w:val="bullet"/>
      <w:lvlText w:val="§"/>
      <w:lvlJc w:val="left"/>
      <w:pPr>
        <w:tabs>
          <w:tab w:val="num" w:pos="4680"/>
        </w:tabs>
        <w:ind w:left="4680" w:hanging="360"/>
      </w:pPr>
      <w:rPr>
        <w:rFonts w:ascii="Wingdings" w:hAnsi="Wingdings" w:cs="Wingdings"/>
        <w:sz w:val="24"/>
        <w:szCs w:val="24"/>
      </w:rPr>
    </w:lvl>
    <w:lvl w:ilvl="6">
      <w:numFmt w:val="bullet"/>
      <w:lvlText w:val="·"/>
      <w:lvlJc w:val="left"/>
      <w:pPr>
        <w:tabs>
          <w:tab w:val="num" w:pos="5400"/>
        </w:tabs>
        <w:ind w:left="5400" w:hanging="360"/>
      </w:pPr>
      <w:rPr>
        <w:rFonts w:ascii="Symbol" w:hAnsi="Symbol" w:cs="Symbol"/>
        <w:sz w:val="24"/>
        <w:szCs w:val="24"/>
      </w:rPr>
    </w:lvl>
    <w:lvl w:ilvl="7">
      <w:numFmt w:val="bullet"/>
      <w:lvlText w:val="o"/>
      <w:lvlJc w:val="left"/>
      <w:pPr>
        <w:tabs>
          <w:tab w:val="num" w:pos="6120"/>
        </w:tabs>
        <w:ind w:left="6120" w:hanging="360"/>
      </w:pPr>
      <w:rPr>
        <w:rFonts w:ascii="Courier New" w:hAnsi="Courier New" w:cs="Courier New"/>
        <w:sz w:val="24"/>
        <w:szCs w:val="24"/>
      </w:rPr>
    </w:lvl>
    <w:lvl w:ilvl="8">
      <w:numFmt w:val="bullet"/>
      <w:lvlText w:val="§"/>
      <w:lvlJc w:val="left"/>
      <w:pPr>
        <w:tabs>
          <w:tab w:val="num" w:pos="6840"/>
        </w:tabs>
        <w:ind w:left="6840" w:hanging="360"/>
      </w:pPr>
      <w:rPr>
        <w:rFonts w:ascii="Wingdings" w:hAnsi="Wingdings" w:cs="Wingdings"/>
        <w:sz w:val="24"/>
        <w:szCs w:val="24"/>
      </w:rPr>
    </w:lvl>
  </w:abstractNum>
  <w:abstractNum w:abstractNumId="10" w15:restartNumberingAfterBreak="0">
    <w:nsid w:val="63C5434A"/>
    <w:multiLevelType w:val="hybridMultilevel"/>
    <w:tmpl w:val="4252A1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413E441"/>
    <w:multiLevelType w:val="multilevel"/>
    <w:tmpl w:val="276F4473"/>
    <w:lvl w:ilvl="0">
      <w:start w:val="1"/>
      <w:numFmt w:val="decimal"/>
      <w:lvlText w:val="%1."/>
      <w:lvlJc w:val="left"/>
      <w:pPr>
        <w:tabs>
          <w:tab w:val="num" w:pos="360"/>
        </w:tabs>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2" w15:restartNumberingAfterBreak="0">
    <w:nsid w:val="6FA611FF"/>
    <w:multiLevelType w:val="hybridMultilevel"/>
    <w:tmpl w:val="7550F444"/>
    <w:lvl w:ilvl="0" w:tplc="63C61846">
      <w:numFmt w:val="bullet"/>
      <w:lvlText w:val="-"/>
      <w:lvlJc w:val="left"/>
      <w:pPr>
        <w:ind w:left="1080" w:hanging="360"/>
      </w:pPr>
      <w:rPr>
        <w:rFonts w:ascii="Times New Roman" w:eastAsia="Calibri"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3" w15:restartNumberingAfterBreak="0">
    <w:nsid w:val="75BCF814"/>
    <w:multiLevelType w:val="multilevel"/>
    <w:tmpl w:val="269B70D0"/>
    <w:lvl w:ilvl="0">
      <w:numFmt w:val="bullet"/>
      <w:lvlText w:val="-"/>
      <w:lvlJc w:val="left"/>
      <w:pPr>
        <w:tabs>
          <w:tab w:val="num" w:pos="1080"/>
        </w:tabs>
        <w:ind w:left="1080" w:hanging="360"/>
      </w:pPr>
      <w:rPr>
        <w:rFonts w:ascii="Times New Roman" w:hAnsi="Times New Roman" w:cs="Times New Roman"/>
        <w:sz w:val="24"/>
        <w:szCs w:val="24"/>
      </w:rPr>
    </w:lvl>
    <w:lvl w:ilvl="1">
      <w:numFmt w:val="bullet"/>
      <w:lvlText w:val="o"/>
      <w:lvlJc w:val="left"/>
      <w:pPr>
        <w:tabs>
          <w:tab w:val="num" w:pos="1800"/>
        </w:tabs>
        <w:ind w:left="1800" w:hanging="360"/>
      </w:pPr>
      <w:rPr>
        <w:rFonts w:ascii="Courier New" w:hAnsi="Courier New" w:cs="Courier New"/>
        <w:sz w:val="24"/>
        <w:szCs w:val="24"/>
      </w:rPr>
    </w:lvl>
    <w:lvl w:ilvl="2">
      <w:numFmt w:val="bullet"/>
      <w:lvlText w:val="§"/>
      <w:lvlJc w:val="left"/>
      <w:pPr>
        <w:tabs>
          <w:tab w:val="num" w:pos="2520"/>
        </w:tabs>
        <w:ind w:left="2520" w:hanging="360"/>
      </w:pPr>
      <w:rPr>
        <w:rFonts w:ascii="Wingdings" w:hAnsi="Wingdings" w:cs="Wingdings"/>
        <w:sz w:val="24"/>
        <w:szCs w:val="24"/>
      </w:rPr>
    </w:lvl>
    <w:lvl w:ilvl="3">
      <w:numFmt w:val="bullet"/>
      <w:lvlText w:val="·"/>
      <w:lvlJc w:val="left"/>
      <w:pPr>
        <w:tabs>
          <w:tab w:val="num" w:pos="3240"/>
        </w:tabs>
        <w:ind w:left="3240" w:hanging="360"/>
      </w:pPr>
      <w:rPr>
        <w:rFonts w:ascii="Symbol" w:hAnsi="Symbol" w:cs="Symbol"/>
        <w:sz w:val="24"/>
        <w:szCs w:val="24"/>
      </w:rPr>
    </w:lvl>
    <w:lvl w:ilvl="4">
      <w:numFmt w:val="bullet"/>
      <w:lvlText w:val="o"/>
      <w:lvlJc w:val="left"/>
      <w:pPr>
        <w:tabs>
          <w:tab w:val="num" w:pos="3960"/>
        </w:tabs>
        <w:ind w:left="3960" w:hanging="360"/>
      </w:pPr>
      <w:rPr>
        <w:rFonts w:ascii="Courier New" w:hAnsi="Courier New" w:cs="Courier New"/>
        <w:sz w:val="24"/>
        <w:szCs w:val="24"/>
      </w:rPr>
    </w:lvl>
    <w:lvl w:ilvl="5">
      <w:numFmt w:val="bullet"/>
      <w:lvlText w:val="§"/>
      <w:lvlJc w:val="left"/>
      <w:pPr>
        <w:tabs>
          <w:tab w:val="num" w:pos="4680"/>
        </w:tabs>
        <w:ind w:left="4680" w:hanging="360"/>
      </w:pPr>
      <w:rPr>
        <w:rFonts w:ascii="Wingdings" w:hAnsi="Wingdings" w:cs="Wingdings"/>
        <w:sz w:val="24"/>
        <w:szCs w:val="24"/>
      </w:rPr>
    </w:lvl>
    <w:lvl w:ilvl="6">
      <w:numFmt w:val="bullet"/>
      <w:lvlText w:val="·"/>
      <w:lvlJc w:val="left"/>
      <w:pPr>
        <w:tabs>
          <w:tab w:val="num" w:pos="5400"/>
        </w:tabs>
        <w:ind w:left="5400" w:hanging="360"/>
      </w:pPr>
      <w:rPr>
        <w:rFonts w:ascii="Symbol" w:hAnsi="Symbol" w:cs="Symbol"/>
        <w:sz w:val="24"/>
        <w:szCs w:val="24"/>
      </w:rPr>
    </w:lvl>
    <w:lvl w:ilvl="7">
      <w:numFmt w:val="bullet"/>
      <w:lvlText w:val="o"/>
      <w:lvlJc w:val="left"/>
      <w:pPr>
        <w:tabs>
          <w:tab w:val="num" w:pos="6120"/>
        </w:tabs>
        <w:ind w:left="6120" w:hanging="360"/>
      </w:pPr>
      <w:rPr>
        <w:rFonts w:ascii="Courier New" w:hAnsi="Courier New" w:cs="Courier New"/>
        <w:sz w:val="24"/>
        <w:szCs w:val="24"/>
      </w:rPr>
    </w:lvl>
    <w:lvl w:ilvl="8">
      <w:numFmt w:val="bullet"/>
      <w:lvlText w:val="§"/>
      <w:lvlJc w:val="left"/>
      <w:pPr>
        <w:tabs>
          <w:tab w:val="num" w:pos="6840"/>
        </w:tabs>
        <w:ind w:left="6840" w:hanging="360"/>
      </w:pPr>
      <w:rPr>
        <w:rFonts w:ascii="Wingdings" w:hAnsi="Wingdings" w:cs="Wingdings"/>
        <w:sz w:val="24"/>
        <w:szCs w:val="24"/>
      </w:rPr>
    </w:lvl>
  </w:abstractNum>
  <w:abstractNum w:abstractNumId="14" w15:restartNumberingAfterBreak="0">
    <w:nsid w:val="7959AAF5"/>
    <w:multiLevelType w:val="multilevel"/>
    <w:tmpl w:val="4CE956FD"/>
    <w:lvl w:ilvl="0">
      <w:start w:val="1"/>
      <w:numFmt w:val="upperRoman"/>
      <w:lvlText w:val="%1."/>
      <w:lvlJc w:val="left"/>
      <w:pPr>
        <w:tabs>
          <w:tab w:val="num" w:pos="1080"/>
        </w:tabs>
        <w:ind w:left="1080" w:hanging="720"/>
      </w:pPr>
      <w:rPr>
        <w:rFonts w:ascii="Times New Roman" w:hAnsi="Times New Roman" w:cs="Times New Roman"/>
        <w:sz w:val="32"/>
        <w:szCs w:val="32"/>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num w:numId="1">
    <w:abstractNumId w:val="12"/>
  </w:num>
  <w:num w:numId="2">
    <w:abstractNumId w:val="8"/>
  </w:num>
  <w:num w:numId="3">
    <w:abstractNumId w:val="7"/>
  </w:num>
  <w:num w:numId="4">
    <w:abstractNumId w:val="10"/>
  </w:num>
  <w:num w:numId="5">
    <w:abstractNumId w:val="3"/>
  </w:num>
  <w:num w:numId="6">
    <w:abstractNumId w:val="0"/>
  </w:num>
  <w:num w:numId="7">
    <w:abstractNumId w:val="4"/>
  </w:num>
  <w:num w:numId="8">
    <w:abstractNumId w:val="14"/>
  </w:num>
  <w:num w:numId="9">
    <w:abstractNumId w:val="13"/>
  </w:num>
  <w:num w:numId="10">
    <w:abstractNumId w:val="2"/>
  </w:num>
  <w:num w:numId="11">
    <w:abstractNumId w:val="9"/>
  </w:num>
  <w:num w:numId="12">
    <w:abstractNumId w:val="1"/>
  </w:num>
  <w:num w:numId="13">
    <w:abstractNumId w:val="6"/>
  </w:num>
  <w:num w:numId="14">
    <w:abstractNumId w:val="11"/>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0C8B"/>
    <w:rsid w:val="000703D0"/>
    <w:rsid w:val="000B15FA"/>
    <w:rsid w:val="000E73A5"/>
    <w:rsid w:val="00136839"/>
    <w:rsid w:val="001D6A40"/>
    <w:rsid w:val="001E1556"/>
    <w:rsid w:val="001E537A"/>
    <w:rsid w:val="00234BD4"/>
    <w:rsid w:val="002444CC"/>
    <w:rsid w:val="00275311"/>
    <w:rsid w:val="0028187D"/>
    <w:rsid w:val="002D1451"/>
    <w:rsid w:val="002F0BE5"/>
    <w:rsid w:val="0031239D"/>
    <w:rsid w:val="00347D2F"/>
    <w:rsid w:val="00371A44"/>
    <w:rsid w:val="003D23BF"/>
    <w:rsid w:val="004E32FB"/>
    <w:rsid w:val="00541B27"/>
    <w:rsid w:val="00573B39"/>
    <w:rsid w:val="005C09B9"/>
    <w:rsid w:val="006277A2"/>
    <w:rsid w:val="006372B0"/>
    <w:rsid w:val="00670B2B"/>
    <w:rsid w:val="00722CE2"/>
    <w:rsid w:val="0076070E"/>
    <w:rsid w:val="00760990"/>
    <w:rsid w:val="00795029"/>
    <w:rsid w:val="007A6DF9"/>
    <w:rsid w:val="007B74D7"/>
    <w:rsid w:val="007C1AD1"/>
    <w:rsid w:val="00826D66"/>
    <w:rsid w:val="00852CE2"/>
    <w:rsid w:val="00903643"/>
    <w:rsid w:val="009117DE"/>
    <w:rsid w:val="00951045"/>
    <w:rsid w:val="009F3F5B"/>
    <w:rsid w:val="009F40BA"/>
    <w:rsid w:val="00A00ADB"/>
    <w:rsid w:val="00A160B9"/>
    <w:rsid w:val="00AA22B0"/>
    <w:rsid w:val="00AE2199"/>
    <w:rsid w:val="00AF3A6F"/>
    <w:rsid w:val="00B11630"/>
    <w:rsid w:val="00B75748"/>
    <w:rsid w:val="00C40C8B"/>
    <w:rsid w:val="00CA7190"/>
    <w:rsid w:val="00D107C0"/>
    <w:rsid w:val="00D16705"/>
    <w:rsid w:val="00D24E0B"/>
    <w:rsid w:val="00D61E8C"/>
    <w:rsid w:val="00DA0D31"/>
    <w:rsid w:val="00DD785C"/>
    <w:rsid w:val="00DF1397"/>
    <w:rsid w:val="00E51338"/>
    <w:rsid w:val="00EF2EED"/>
    <w:rsid w:val="00F15ABB"/>
    <w:rsid w:val="00F478A1"/>
    <w:rsid w:val="00F71518"/>
    <w:rsid w:val="00FC67E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912F03C2-AE11-4392-AD67-9E8B027AF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AA22B0"/>
    <w:pPr>
      <w:spacing w:after="0" w:line="240" w:lineRule="auto"/>
    </w:pPr>
    <w:rPr>
      <w:sz w:val="20"/>
      <w:szCs w:val="20"/>
    </w:rPr>
  </w:style>
  <w:style w:type="character" w:customStyle="1" w:styleId="FootnoteTextChar">
    <w:name w:val="Footnote Text Char"/>
    <w:link w:val="FootnoteText"/>
    <w:uiPriority w:val="99"/>
    <w:semiHidden/>
    <w:rsid w:val="00AA22B0"/>
    <w:rPr>
      <w:sz w:val="20"/>
      <w:szCs w:val="20"/>
    </w:rPr>
  </w:style>
  <w:style w:type="character" w:styleId="FootnoteReference">
    <w:name w:val="footnote reference"/>
    <w:uiPriority w:val="99"/>
    <w:semiHidden/>
    <w:unhideWhenUsed/>
    <w:rsid w:val="00AA22B0"/>
    <w:rPr>
      <w:vertAlign w:val="superscript"/>
    </w:rPr>
  </w:style>
  <w:style w:type="paragraph" w:styleId="ListParagraph">
    <w:name w:val="List Paragraph"/>
    <w:basedOn w:val="Normal"/>
    <w:uiPriority w:val="34"/>
    <w:qFormat/>
    <w:rsid w:val="00371A44"/>
    <w:pPr>
      <w:ind w:left="720"/>
      <w:contextualSpacing/>
    </w:pPr>
  </w:style>
  <w:style w:type="character" w:styleId="Hyperlink">
    <w:name w:val="Hyperlink"/>
    <w:uiPriority w:val="99"/>
    <w:semiHidden/>
    <w:unhideWhenUsed/>
    <w:rsid w:val="00371A44"/>
    <w:rPr>
      <w:color w:val="0000FF"/>
      <w:u w:val="single"/>
    </w:rPr>
  </w:style>
  <w:style w:type="paragraph" w:styleId="Header">
    <w:name w:val="header"/>
    <w:basedOn w:val="Normal"/>
    <w:link w:val="HeaderChar"/>
    <w:uiPriority w:val="99"/>
    <w:unhideWhenUsed/>
    <w:rsid w:val="009F40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40BA"/>
  </w:style>
  <w:style w:type="paragraph" w:styleId="Footer">
    <w:name w:val="footer"/>
    <w:basedOn w:val="Normal"/>
    <w:link w:val="FooterChar"/>
    <w:uiPriority w:val="99"/>
    <w:unhideWhenUsed/>
    <w:rsid w:val="009F40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40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ato.int/nato_static/assets/pdf/pdf_publications/20120412_ShortHistory_en.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nato.int/welcome/brochure_WhatIsNATO_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1E1383-330B-4239-B162-7A36E31A14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2161</Words>
  <Characters>12324</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Institutii de Securitate</vt:lpstr>
    </vt:vector>
  </TitlesOfParts>
  <Company/>
  <LinksUpToDate>false</LinksUpToDate>
  <CharactersWithSpaces>14457</CharactersWithSpaces>
  <SharedDoc>false</SharedDoc>
  <HLinks>
    <vt:vector size="12" baseType="variant">
      <vt:variant>
        <vt:i4>5832788</vt:i4>
      </vt:variant>
      <vt:variant>
        <vt:i4>3</vt:i4>
      </vt:variant>
      <vt:variant>
        <vt:i4>0</vt:i4>
      </vt:variant>
      <vt:variant>
        <vt:i4>5</vt:i4>
      </vt:variant>
      <vt:variant>
        <vt:lpwstr>http://www.nato.int/welcome/brochure_WhatIsNATO_en.pdf</vt:lpwstr>
      </vt:variant>
      <vt:variant>
        <vt:lpwstr/>
      </vt:variant>
      <vt:variant>
        <vt:i4>7798827</vt:i4>
      </vt:variant>
      <vt:variant>
        <vt:i4>0</vt:i4>
      </vt:variant>
      <vt:variant>
        <vt:i4>0</vt:i4>
      </vt:variant>
      <vt:variant>
        <vt:i4>5</vt:i4>
      </vt:variant>
      <vt:variant>
        <vt:lpwstr>http://www.nato.int/nato_static/assets/pdf/pdf_publications/20120412_ShortHistory_en.pdf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Institutii de Securitate</dc:title>
  <dc:subject/>
  <dc:creator>www.RegieLive.ro</dc:creator>
  <cp:keywords/>
  <cp:lastModifiedBy>ZuzuNebunu</cp:lastModifiedBy>
  <cp:revision>4</cp:revision>
  <dcterms:created xsi:type="dcterms:W3CDTF">2020-12-20T11:53:00Z</dcterms:created>
  <dcterms:modified xsi:type="dcterms:W3CDTF">2020-12-20T11:53:00Z</dcterms:modified>
</cp:coreProperties>
</file>