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7A" w:rsidRDefault="0039397A"/>
    <w:tbl>
      <w:tblPr>
        <w:tblStyle w:val="a4"/>
        <w:tblW w:w="0" w:type="auto"/>
        <w:jc w:val="center"/>
        <w:tblLook w:val="04A0" w:firstRow="1" w:lastRow="0" w:firstColumn="1" w:lastColumn="0" w:noHBand="0" w:noVBand="1"/>
      </w:tblPr>
      <w:tblGrid>
        <w:gridCol w:w="1904"/>
        <w:gridCol w:w="1894"/>
        <w:gridCol w:w="1883"/>
        <w:gridCol w:w="2002"/>
        <w:gridCol w:w="1888"/>
      </w:tblGrid>
      <w:tr w:rsidR="005257EC" w:rsidTr="00520F55">
        <w:trPr>
          <w:jc w:val="center"/>
        </w:trPr>
        <w:tc>
          <w:tcPr>
            <w:tcW w:w="9571" w:type="dxa"/>
            <w:gridSpan w:val="5"/>
          </w:tcPr>
          <w:p w:rsidR="005257EC" w:rsidRPr="00A1622D" w:rsidRDefault="00A1622D" w:rsidP="00520F55">
            <w:pPr>
              <w:jc w:val="center"/>
              <w:rPr>
                <w:b/>
                <w:lang w:val="ro-RO"/>
              </w:rPr>
            </w:pPr>
            <w:r>
              <w:rPr>
                <w:b/>
                <w:lang w:val="ro-RO"/>
              </w:rPr>
              <w:t>Reprtizarea studenţilor pe teste</w:t>
            </w:r>
          </w:p>
        </w:tc>
      </w:tr>
      <w:tr w:rsidR="008B5C47" w:rsidTr="008B5C47">
        <w:trPr>
          <w:trHeight w:val="278"/>
          <w:jc w:val="center"/>
        </w:trPr>
        <w:tc>
          <w:tcPr>
            <w:tcW w:w="1914" w:type="dxa"/>
          </w:tcPr>
          <w:p w:rsidR="008B5C47" w:rsidRPr="004C070B" w:rsidRDefault="00A1622D" w:rsidP="00520F55">
            <w:pPr>
              <w:jc w:val="center"/>
              <w:rPr>
                <w:b/>
                <w:lang w:val="ru-RU"/>
              </w:rPr>
            </w:pPr>
            <w:r>
              <w:rPr>
                <w:b/>
              </w:rPr>
              <w:t xml:space="preserve">Test </w:t>
            </w:r>
            <w:r w:rsidR="008B5C47" w:rsidRPr="004C070B">
              <w:rPr>
                <w:b/>
                <w:lang w:val="ru-RU"/>
              </w:rPr>
              <w:t>№ 1</w:t>
            </w:r>
          </w:p>
          <w:p w:rsidR="008B5C47" w:rsidRDefault="008B5C47" w:rsidP="00520F55">
            <w:pPr>
              <w:jc w:val="center"/>
            </w:pPr>
          </w:p>
        </w:tc>
        <w:tc>
          <w:tcPr>
            <w:tcW w:w="1914" w:type="dxa"/>
          </w:tcPr>
          <w:p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2</w:t>
            </w:r>
          </w:p>
          <w:p w:rsidR="008B5C47" w:rsidRDefault="008B5C47" w:rsidP="00520F55">
            <w:pPr>
              <w:jc w:val="center"/>
            </w:pPr>
          </w:p>
        </w:tc>
        <w:tc>
          <w:tcPr>
            <w:tcW w:w="1914" w:type="dxa"/>
          </w:tcPr>
          <w:p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3</w:t>
            </w:r>
          </w:p>
          <w:p w:rsidR="008B5C47" w:rsidRDefault="008B5C47" w:rsidP="00520F55">
            <w:pPr>
              <w:jc w:val="center"/>
            </w:pPr>
          </w:p>
        </w:tc>
        <w:tc>
          <w:tcPr>
            <w:tcW w:w="1914" w:type="dxa"/>
          </w:tcPr>
          <w:p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4</w:t>
            </w:r>
          </w:p>
        </w:tc>
        <w:tc>
          <w:tcPr>
            <w:tcW w:w="1915" w:type="dxa"/>
          </w:tcPr>
          <w:p w:rsidR="008B5C47" w:rsidRPr="008B5C47" w:rsidRDefault="00A1622D" w:rsidP="00520F55">
            <w:pPr>
              <w:jc w:val="center"/>
            </w:pPr>
            <w:r>
              <w:rPr>
                <w:b/>
              </w:rPr>
              <w:t>Test</w:t>
            </w:r>
            <w:r w:rsidR="008B5C47" w:rsidRPr="004C070B">
              <w:rPr>
                <w:b/>
                <w:lang w:val="ru-RU"/>
              </w:rPr>
              <w:t xml:space="preserve"> №</w:t>
            </w:r>
            <w:r w:rsidR="008B5C47">
              <w:rPr>
                <w:b/>
              </w:rPr>
              <w:t>5</w:t>
            </w:r>
          </w:p>
        </w:tc>
      </w:tr>
      <w:tr w:rsidR="008B5C47" w:rsidTr="008B5C47">
        <w:trPr>
          <w:trHeight w:val="278"/>
          <w:jc w:val="center"/>
        </w:trPr>
        <w:tc>
          <w:tcPr>
            <w:tcW w:w="1914" w:type="dxa"/>
          </w:tcPr>
          <w:p w:rsidR="008B5C47" w:rsidRPr="00ED40F5" w:rsidRDefault="00520F55" w:rsidP="00520F55">
            <w:pPr>
              <w:jc w:val="center"/>
              <w:rPr>
                <w:b/>
                <w:lang w:val="ru-RU"/>
              </w:rPr>
            </w:pPr>
            <w:r w:rsidRPr="00520F55">
              <w:rPr>
                <w:lang w:val="ru-RU"/>
              </w:rPr>
              <w:t>Antoci(Pinzari) Cristina</w:t>
            </w:r>
          </w:p>
        </w:tc>
        <w:tc>
          <w:tcPr>
            <w:tcW w:w="1914" w:type="dxa"/>
          </w:tcPr>
          <w:p w:rsidR="008B5C47" w:rsidRPr="00ED40F5" w:rsidRDefault="00520F55" w:rsidP="00520F55">
            <w:pPr>
              <w:jc w:val="center"/>
              <w:rPr>
                <w:b/>
                <w:lang w:val="ru-RU"/>
              </w:rPr>
            </w:pPr>
            <w:r w:rsidRPr="00520F55">
              <w:rPr>
                <w:lang w:val="ru-RU"/>
              </w:rPr>
              <w:t>Bodrug Vasile</w:t>
            </w:r>
          </w:p>
        </w:tc>
        <w:tc>
          <w:tcPr>
            <w:tcW w:w="1914" w:type="dxa"/>
          </w:tcPr>
          <w:p w:rsidR="008B5C47" w:rsidRPr="00ED40F5" w:rsidRDefault="00520F55" w:rsidP="00520F55">
            <w:pPr>
              <w:jc w:val="center"/>
              <w:rPr>
                <w:b/>
                <w:lang w:val="ru-RU"/>
              </w:rPr>
            </w:pPr>
            <w:r w:rsidRPr="00520F55">
              <w:rPr>
                <w:lang w:val="ru-RU"/>
              </w:rPr>
              <w:t>Bratu Alexandru</w:t>
            </w:r>
          </w:p>
        </w:tc>
        <w:tc>
          <w:tcPr>
            <w:tcW w:w="1914" w:type="dxa"/>
          </w:tcPr>
          <w:p w:rsidR="008B5C47" w:rsidRPr="00ED40F5" w:rsidRDefault="00520F55" w:rsidP="00520F55">
            <w:pPr>
              <w:jc w:val="center"/>
              <w:rPr>
                <w:b/>
                <w:lang w:val="ru-RU"/>
              </w:rPr>
            </w:pPr>
            <w:r w:rsidRPr="00520F55">
              <w:rPr>
                <w:lang w:val="ru-RU"/>
              </w:rPr>
              <w:t>Buga Alexandru</w:t>
            </w:r>
          </w:p>
        </w:tc>
        <w:tc>
          <w:tcPr>
            <w:tcW w:w="1915" w:type="dxa"/>
          </w:tcPr>
          <w:p w:rsidR="008B5C47" w:rsidRPr="00ED40F5" w:rsidRDefault="00520F55" w:rsidP="00520F55">
            <w:pPr>
              <w:jc w:val="center"/>
              <w:rPr>
                <w:b/>
                <w:lang w:val="ru-RU"/>
              </w:rPr>
            </w:pPr>
            <w:r w:rsidRPr="00520F55">
              <w:rPr>
                <w:lang w:val="ru-RU"/>
              </w:rPr>
              <w:t>Burca Valeria</w:t>
            </w:r>
          </w:p>
        </w:tc>
      </w:tr>
      <w:tr w:rsidR="008B5C47" w:rsidTr="008B5C47">
        <w:trPr>
          <w:trHeight w:val="277"/>
          <w:jc w:val="center"/>
        </w:trPr>
        <w:tc>
          <w:tcPr>
            <w:tcW w:w="1914" w:type="dxa"/>
          </w:tcPr>
          <w:p w:rsidR="008B5C47" w:rsidRPr="00ED40F5" w:rsidRDefault="00520F55" w:rsidP="00520F55">
            <w:pPr>
              <w:jc w:val="center"/>
              <w:rPr>
                <w:b/>
                <w:lang w:val="ru-RU"/>
              </w:rPr>
            </w:pPr>
            <w:r w:rsidRPr="00520F55">
              <w:rPr>
                <w:lang w:val="ru-RU"/>
              </w:rPr>
              <w:t>Caraman Iana</w:t>
            </w:r>
          </w:p>
        </w:tc>
        <w:tc>
          <w:tcPr>
            <w:tcW w:w="1914" w:type="dxa"/>
          </w:tcPr>
          <w:p w:rsidR="008B5C47" w:rsidRPr="00ED40F5" w:rsidRDefault="00520F55" w:rsidP="00520F55">
            <w:pPr>
              <w:jc w:val="center"/>
              <w:rPr>
                <w:b/>
                <w:lang w:val="ru-RU"/>
              </w:rPr>
            </w:pPr>
            <w:r w:rsidRPr="00520F55">
              <w:rPr>
                <w:lang w:val="ru-RU"/>
              </w:rPr>
              <w:t>Caramanutsa Dina</w:t>
            </w:r>
          </w:p>
        </w:tc>
        <w:tc>
          <w:tcPr>
            <w:tcW w:w="1914" w:type="dxa"/>
          </w:tcPr>
          <w:p w:rsidR="008B5C47" w:rsidRPr="00ED40F5" w:rsidRDefault="00520F55" w:rsidP="00520F55">
            <w:pPr>
              <w:jc w:val="center"/>
              <w:rPr>
                <w:b/>
                <w:lang w:val="ru-RU"/>
              </w:rPr>
            </w:pPr>
            <w:r w:rsidRPr="00520F55">
              <w:rPr>
                <w:lang w:val="ru-RU"/>
              </w:rPr>
              <w:t>Caraus Radu</w:t>
            </w:r>
          </w:p>
        </w:tc>
        <w:tc>
          <w:tcPr>
            <w:tcW w:w="1914" w:type="dxa"/>
          </w:tcPr>
          <w:p w:rsidR="008B5C47" w:rsidRPr="00ED40F5" w:rsidRDefault="00520F55" w:rsidP="00520F55">
            <w:pPr>
              <w:jc w:val="center"/>
              <w:rPr>
                <w:b/>
                <w:lang w:val="ru-RU"/>
              </w:rPr>
            </w:pPr>
            <w:r w:rsidRPr="00520F55">
              <w:rPr>
                <w:lang w:val="ru-RU"/>
              </w:rPr>
              <w:t>Cercel(Perciuleac) Tatiana</w:t>
            </w:r>
          </w:p>
        </w:tc>
        <w:tc>
          <w:tcPr>
            <w:tcW w:w="1915" w:type="dxa"/>
          </w:tcPr>
          <w:p w:rsidR="008B5C47" w:rsidRPr="00ED40F5" w:rsidRDefault="00520F55" w:rsidP="00520F55">
            <w:pPr>
              <w:jc w:val="center"/>
              <w:rPr>
                <w:b/>
                <w:lang w:val="ru-RU"/>
              </w:rPr>
            </w:pPr>
            <w:r w:rsidRPr="00520F55">
              <w:rPr>
                <w:lang w:val="ru-RU"/>
              </w:rPr>
              <w:t>Chiosa Elena</w:t>
            </w:r>
          </w:p>
        </w:tc>
      </w:tr>
      <w:tr w:rsidR="008B5C47" w:rsidTr="008B5C47">
        <w:trPr>
          <w:trHeight w:val="277"/>
          <w:jc w:val="center"/>
        </w:trPr>
        <w:tc>
          <w:tcPr>
            <w:tcW w:w="1914" w:type="dxa"/>
          </w:tcPr>
          <w:p w:rsidR="008B5C47" w:rsidRPr="00ED40F5" w:rsidRDefault="00520F55" w:rsidP="00520F55">
            <w:pPr>
              <w:jc w:val="center"/>
              <w:rPr>
                <w:b/>
                <w:lang w:val="ru-RU"/>
              </w:rPr>
            </w:pPr>
            <w:r w:rsidRPr="00520F55">
              <w:rPr>
                <w:lang w:val="ru-RU"/>
              </w:rPr>
              <w:t>Cobasiuc Anastasia</w:t>
            </w:r>
          </w:p>
        </w:tc>
        <w:tc>
          <w:tcPr>
            <w:tcW w:w="1914" w:type="dxa"/>
          </w:tcPr>
          <w:p w:rsidR="008B5C47" w:rsidRPr="00ED40F5" w:rsidRDefault="00520F55" w:rsidP="00520F55">
            <w:pPr>
              <w:jc w:val="center"/>
              <w:rPr>
                <w:b/>
                <w:lang w:val="ru-RU"/>
              </w:rPr>
            </w:pPr>
            <w:r w:rsidRPr="00520F55">
              <w:rPr>
                <w:lang w:val="ru-RU"/>
              </w:rPr>
              <w:t>Colun Arina</w:t>
            </w:r>
          </w:p>
        </w:tc>
        <w:tc>
          <w:tcPr>
            <w:tcW w:w="1914" w:type="dxa"/>
          </w:tcPr>
          <w:p w:rsidR="008B5C47" w:rsidRPr="00ED40F5" w:rsidRDefault="00520F55" w:rsidP="00520F55">
            <w:pPr>
              <w:jc w:val="center"/>
              <w:rPr>
                <w:b/>
                <w:lang w:val="ru-RU"/>
              </w:rPr>
            </w:pPr>
            <w:r w:rsidRPr="00520F55">
              <w:rPr>
                <w:lang w:val="ru-RU"/>
              </w:rPr>
              <w:t>Cujba Catalin</w:t>
            </w:r>
          </w:p>
        </w:tc>
        <w:tc>
          <w:tcPr>
            <w:tcW w:w="1914" w:type="dxa"/>
          </w:tcPr>
          <w:p w:rsidR="008B5C47" w:rsidRPr="00ED40F5" w:rsidRDefault="00520F55" w:rsidP="00520F55">
            <w:pPr>
              <w:jc w:val="center"/>
              <w:rPr>
                <w:b/>
                <w:lang w:val="ru-RU"/>
              </w:rPr>
            </w:pPr>
            <w:r w:rsidRPr="00520F55">
              <w:rPr>
                <w:lang w:val="ru-RU"/>
              </w:rPr>
              <w:t>Danila(Cojocaru) Loredana</w:t>
            </w:r>
          </w:p>
        </w:tc>
        <w:tc>
          <w:tcPr>
            <w:tcW w:w="1915" w:type="dxa"/>
          </w:tcPr>
          <w:p w:rsidR="008B5C47" w:rsidRPr="00ED40F5" w:rsidRDefault="00520F55" w:rsidP="00520F55">
            <w:pPr>
              <w:jc w:val="center"/>
              <w:rPr>
                <w:b/>
                <w:lang w:val="ru-RU"/>
              </w:rPr>
            </w:pPr>
            <w:r w:rsidRPr="00520F55">
              <w:rPr>
                <w:lang w:val="ru-RU"/>
              </w:rPr>
              <w:t>Demidenco Vlada</w:t>
            </w:r>
          </w:p>
        </w:tc>
      </w:tr>
      <w:tr w:rsidR="008B5C47" w:rsidTr="008B5C47">
        <w:trPr>
          <w:trHeight w:val="277"/>
          <w:jc w:val="center"/>
        </w:trPr>
        <w:tc>
          <w:tcPr>
            <w:tcW w:w="1914" w:type="dxa"/>
          </w:tcPr>
          <w:p w:rsidR="008B5C47" w:rsidRPr="00ED40F5" w:rsidRDefault="00520F55" w:rsidP="00520F55">
            <w:pPr>
              <w:jc w:val="center"/>
              <w:rPr>
                <w:b/>
                <w:lang w:val="ru-RU"/>
              </w:rPr>
            </w:pPr>
            <w:r w:rsidRPr="00520F55">
              <w:rPr>
                <w:lang w:val="ru-RU"/>
              </w:rPr>
              <w:t>Dragot Vladimir</w:t>
            </w:r>
          </w:p>
        </w:tc>
        <w:tc>
          <w:tcPr>
            <w:tcW w:w="1914" w:type="dxa"/>
          </w:tcPr>
          <w:p w:rsidR="008B5C47" w:rsidRPr="00ED40F5" w:rsidRDefault="00520F55" w:rsidP="00520F55">
            <w:pPr>
              <w:jc w:val="center"/>
              <w:rPr>
                <w:b/>
                <w:lang w:val="ru-RU"/>
              </w:rPr>
            </w:pPr>
            <w:r w:rsidRPr="00520F55">
              <w:rPr>
                <w:lang w:val="ru-RU"/>
              </w:rPr>
              <w:t>Falca Anastasia</w:t>
            </w:r>
          </w:p>
        </w:tc>
        <w:tc>
          <w:tcPr>
            <w:tcW w:w="1914" w:type="dxa"/>
          </w:tcPr>
          <w:p w:rsidR="008B5C47" w:rsidRPr="00ED40F5" w:rsidRDefault="00520F55" w:rsidP="00520F55">
            <w:pPr>
              <w:jc w:val="center"/>
              <w:rPr>
                <w:b/>
                <w:lang w:val="ru-RU"/>
              </w:rPr>
            </w:pPr>
            <w:r w:rsidRPr="00520F55">
              <w:rPr>
                <w:lang w:val="ru-RU"/>
              </w:rPr>
              <w:t>Gaburea Elisaveta</w:t>
            </w:r>
          </w:p>
        </w:tc>
        <w:tc>
          <w:tcPr>
            <w:tcW w:w="1914" w:type="dxa"/>
          </w:tcPr>
          <w:p w:rsidR="008B5C47" w:rsidRPr="00ED40F5" w:rsidRDefault="00520F55" w:rsidP="00520F55">
            <w:pPr>
              <w:jc w:val="center"/>
              <w:rPr>
                <w:b/>
                <w:lang w:val="ru-RU"/>
              </w:rPr>
            </w:pPr>
            <w:r w:rsidRPr="00520F55">
              <w:rPr>
                <w:lang w:val="ru-RU"/>
              </w:rPr>
              <w:t>Gheorghita Adelina</w:t>
            </w:r>
          </w:p>
        </w:tc>
        <w:tc>
          <w:tcPr>
            <w:tcW w:w="1915" w:type="dxa"/>
          </w:tcPr>
          <w:p w:rsidR="008B5C47" w:rsidRPr="00ED40F5" w:rsidRDefault="00520F55" w:rsidP="00520F55">
            <w:pPr>
              <w:jc w:val="center"/>
              <w:rPr>
                <w:b/>
                <w:lang w:val="ru-RU"/>
              </w:rPr>
            </w:pPr>
            <w:r w:rsidRPr="00520F55">
              <w:rPr>
                <w:lang w:val="ru-RU"/>
              </w:rPr>
              <w:t>Gheorghita Artur</w:t>
            </w:r>
          </w:p>
        </w:tc>
      </w:tr>
      <w:tr w:rsidR="006E615E" w:rsidTr="008B5C47">
        <w:trPr>
          <w:trHeight w:val="277"/>
          <w:jc w:val="center"/>
        </w:trPr>
        <w:tc>
          <w:tcPr>
            <w:tcW w:w="1914" w:type="dxa"/>
          </w:tcPr>
          <w:p w:rsidR="006E615E" w:rsidRPr="006E615E" w:rsidRDefault="00520F55" w:rsidP="00520F55">
            <w:pPr>
              <w:jc w:val="center"/>
              <w:rPr>
                <w:lang w:val="ru-RU"/>
              </w:rPr>
            </w:pPr>
            <w:r w:rsidRPr="00520F55">
              <w:rPr>
                <w:lang w:val="ru-RU"/>
              </w:rPr>
              <w:t>Ionesie Ion</w:t>
            </w:r>
          </w:p>
        </w:tc>
        <w:tc>
          <w:tcPr>
            <w:tcW w:w="1914" w:type="dxa"/>
          </w:tcPr>
          <w:p w:rsidR="006E615E" w:rsidRPr="006E615E" w:rsidRDefault="00520F55" w:rsidP="00520F55">
            <w:pPr>
              <w:jc w:val="center"/>
              <w:rPr>
                <w:lang w:val="ru-RU"/>
              </w:rPr>
            </w:pPr>
            <w:r w:rsidRPr="00520F55">
              <w:rPr>
                <w:lang w:val="ru-RU"/>
              </w:rPr>
              <w:t>Josan Daniela</w:t>
            </w:r>
          </w:p>
        </w:tc>
        <w:tc>
          <w:tcPr>
            <w:tcW w:w="1914" w:type="dxa"/>
          </w:tcPr>
          <w:p w:rsidR="006E615E" w:rsidRPr="006E615E" w:rsidRDefault="00520F55" w:rsidP="00520F55">
            <w:pPr>
              <w:jc w:val="center"/>
              <w:rPr>
                <w:lang w:val="ru-RU"/>
              </w:rPr>
            </w:pPr>
            <w:r w:rsidRPr="00520F55">
              <w:rPr>
                <w:lang w:val="ru-RU"/>
              </w:rPr>
              <w:t>Lungu Mihaela</w:t>
            </w:r>
          </w:p>
        </w:tc>
        <w:tc>
          <w:tcPr>
            <w:tcW w:w="1914" w:type="dxa"/>
          </w:tcPr>
          <w:p w:rsidR="006E615E" w:rsidRPr="006E615E" w:rsidRDefault="00520F55" w:rsidP="00520F55">
            <w:pPr>
              <w:jc w:val="center"/>
              <w:rPr>
                <w:lang w:val="ru-RU"/>
              </w:rPr>
            </w:pPr>
            <w:r w:rsidRPr="00520F55">
              <w:rPr>
                <w:lang w:val="ru-RU"/>
              </w:rPr>
              <w:t>Mahu Marian</w:t>
            </w:r>
          </w:p>
        </w:tc>
        <w:tc>
          <w:tcPr>
            <w:tcW w:w="1915" w:type="dxa"/>
          </w:tcPr>
          <w:p w:rsidR="006E615E" w:rsidRPr="006E615E" w:rsidRDefault="00520F55" w:rsidP="00520F55">
            <w:pPr>
              <w:jc w:val="center"/>
              <w:rPr>
                <w:lang w:val="ru-RU"/>
              </w:rPr>
            </w:pPr>
            <w:r w:rsidRPr="00520F55">
              <w:rPr>
                <w:lang w:val="ru-RU"/>
              </w:rPr>
              <w:t>Mindru Paul</w:t>
            </w:r>
          </w:p>
        </w:tc>
      </w:tr>
      <w:tr w:rsidR="00520F55" w:rsidTr="008B5C47">
        <w:trPr>
          <w:trHeight w:val="277"/>
          <w:jc w:val="center"/>
        </w:trPr>
        <w:tc>
          <w:tcPr>
            <w:tcW w:w="1914" w:type="dxa"/>
          </w:tcPr>
          <w:p w:rsidR="00520F55" w:rsidRPr="00520F55" w:rsidRDefault="00520F55" w:rsidP="00520F55">
            <w:pPr>
              <w:jc w:val="center"/>
              <w:rPr>
                <w:lang w:val="ru-RU"/>
              </w:rPr>
            </w:pPr>
            <w:r w:rsidRPr="00520F55">
              <w:rPr>
                <w:lang w:val="ru-RU"/>
              </w:rPr>
              <w:t>Mocreac Gheorghe</w:t>
            </w:r>
          </w:p>
        </w:tc>
        <w:tc>
          <w:tcPr>
            <w:tcW w:w="1914" w:type="dxa"/>
          </w:tcPr>
          <w:p w:rsidR="00520F55" w:rsidRPr="00520F55" w:rsidRDefault="00520F55" w:rsidP="00520F55">
            <w:pPr>
              <w:jc w:val="center"/>
              <w:rPr>
                <w:lang w:val="ru-RU"/>
              </w:rPr>
            </w:pPr>
            <w:r w:rsidRPr="00520F55">
              <w:rPr>
                <w:lang w:val="ru-RU"/>
              </w:rPr>
              <w:t>Munteanu Liviu</w:t>
            </w:r>
          </w:p>
        </w:tc>
        <w:tc>
          <w:tcPr>
            <w:tcW w:w="1914" w:type="dxa"/>
          </w:tcPr>
          <w:p w:rsidR="00520F55" w:rsidRPr="00520F55" w:rsidRDefault="00520F55" w:rsidP="00520F55">
            <w:pPr>
              <w:jc w:val="center"/>
              <w:rPr>
                <w:lang w:val="ru-RU"/>
              </w:rPr>
            </w:pPr>
            <w:r w:rsidRPr="00520F55">
              <w:rPr>
                <w:lang w:val="ru-RU"/>
              </w:rPr>
              <w:t>Negru Ion</w:t>
            </w:r>
          </w:p>
        </w:tc>
        <w:tc>
          <w:tcPr>
            <w:tcW w:w="1914" w:type="dxa"/>
          </w:tcPr>
          <w:p w:rsidR="00520F55" w:rsidRPr="00520F55" w:rsidRDefault="00520F55" w:rsidP="00520F55">
            <w:pPr>
              <w:jc w:val="center"/>
              <w:rPr>
                <w:lang w:val="ru-RU"/>
              </w:rPr>
            </w:pPr>
            <w:r w:rsidRPr="00520F55">
              <w:rPr>
                <w:lang w:val="ru-RU"/>
              </w:rPr>
              <w:t>Pascal Adelina</w:t>
            </w:r>
          </w:p>
        </w:tc>
        <w:tc>
          <w:tcPr>
            <w:tcW w:w="1915" w:type="dxa"/>
          </w:tcPr>
          <w:p w:rsidR="00520F55" w:rsidRPr="00520F55" w:rsidRDefault="00520F55" w:rsidP="00520F55">
            <w:pPr>
              <w:jc w:val="center"/>
              <w:rPr>
                <w:lang w:val="ru-RU"/>
              </w:rPr>
            </w:pPr>
            <w:r w:rsidRPr="00520F55">
              <w:rPr>
                <w:lang w:val="ru-RU"/>
              </w:rPr>
              <w:t>Pascan Victoria</w:t>
            </w:r>
          </w:p>
        </w:tc>
      </w:tr>
      <w:tr w:rsidR="00520F55" w:rsidTr="008B5C47">
        <w:trPr>
          <w:trHeight w:val="277"/>
          <w:jc w:val="center"/>
        </w:trPr>
        <w:tc>
          <w:tcPr>
            <w:tcW w:w="1914" w:type="dxa"/>
          </w:tcPr>
          <w:p w:rsidR="00520F55" w:rsidRPr="00520F55" w:rsidRDefault="00520F55" w:rsidP="00520F55">
            <w:pPr>
              <w:jc w:val="center"/>
              <w:rPr>
                <w:lang w:val="ru-RU"/>
              </w:rPr>
            </w:pPr>
            <w:r w:rsidRPr="00520F55">
              <w:rPr>
                <w:lang w:val="ru-RU"/>
              </w:rPr>
              <w:t>Pisarenco Doina</w:t>
            </w:r>
          </w:p>
        </w:tc>
        <w:tc>
          <w:tcPr>
            <w:tcW w:w="1914" w:type="dxa"/>
          </w:tcPr>
          <w:p w:rsidR="00520F55" w:rsidRPr="00520F55" w:rsidRDefault="00520F55" w:rsidP="00520F55">
            <w:pPr>
              <w:jc w:val="center"/>
              <w:rPr>
                <w:lang w:val="ru-RU"/>
              </w:rPr>
            </w:pPr>
            <w:r w:rsidRPr="00520F55">
              <w:rPr>
                <w:lang w:val="ru-RU"/>
              </w:rPr>
              <w:t>Postovan Tinia</w:t>
            </w:r>
          </w:p>
        </w:tc>
        <w:tc>
          <w:tcPr>
            <w:tcW w:w="1914" w:type="dxa"/>
          </w:tcPr>
          <w:p w:rsidR="00520F55" w:rsidRPr="00520F55" w:rsidRDefault="00520F55" w:rsidP="00520F55">
            <w:pPr>
              <w:jc w:val="center"/>
              <w:rPr>
                <w:lang w:val="ru-RU"/>
              </w:rPr>
            </w:pPr>
            <w:r w:rsidRPr="00520F55">
              <w:rPr>
                <w:lang w:val="ru-RU"/>
              </w:rPr>
              <w:t>Purcel Catalina</w:t>
            </w:r>
          </w:p>
        </w:tc>
        <w:tc>
          <w:tcPr>
            <w:tcW w:w="1914" w:type="dxa"/>
          </w:tcPr>
          <w:p w:rsidR="00520F55" w:rsidRPr="00520F55" w:rsidRDefault="00520F55" w:rsidP="00520F55">
            <w:pPr>
              <w:jc w:val="center"/>
              <w:rPr>
                <w:lang w:val="ru-RU"/>
              </w:rPr>
            </w:pPr>
            <w:r w:rsidRPr="00520F55">
              <w:rPr>
                <w:lang w:val="ru-RU"/>
              </w:rPr>
              <w:t>Revenco Gabriela</w:t>
            </w:r>
          </w:p>
        </w:tc>
        <w:tc>
          <w:tcPr>
            <w:tcW w:w="1915" w:type="dxa"/>
          </w:tcPr>
          <w:p w:rsidR="00520F55" w:rsidRPr="00520F55" w:rsidRDefault="00520F55" w:rsidP="00520F55">
            <w:pPr>
              <w:jc w:val="center"/>
              <w:rPr>
                <w:lang w:val="ru-RU"/>
              </w:rPr>
            </w:pPr>
            <w:r w:rsidRPr="00520F55">
              <w:rPr>
                <w:lang w:val="ru-RU"/>
              </w:rPr>
              <w:t>Rudcov Silviu</w:t>
            </w:r>
          </w:p>
        </w:tc>
      </w:tr>
      <w:tr w:rsidR="00520F55" w:rsidTr="008B5C47">
        <w:trPr>
          <w:trHeight w:val="277"/>
          <w:jc w:val="center"/>
        </w:trPr>
        <w:tc>
          <w:tcPr>
            <w:tcW w:w="1914" w:type="dxa"/>
          </w:tcPr>
          <w:p w:rsidR="00520F55" w:rsidRPr="00520F55" w:rsidRDefault="00520F55" w:rsidP="00520F55">
            <w:pPr>
              <w:jc w:val="center"/>
              <w:rPr>
                <w:lang w:val="ru-RU"/>
              </w:rPr>
            </w:pPr>
            <w:r w:rsidRPr="00520F55">
              <w:rPr>
                <w:lang w:val="ru-RU"/>
              </w:rPr>
              <w:t>Stoian Dionisie</w:t>
            </w:r>
          </w:p>
        </w:tc>
        <w:tc>
          <w:tcPr>
            <w:tcW w:w="1914" w:type="dxa"/>
          </w:tcPr>
          <w:p w:rsidR="00520F55" w:rsidRPr="00520F55" w:rsidRDefault="00520F55" w:rsidP="00520F55">
            <w:pPr>
              <w:jc w:val="center"/>
              <w:rPr>
                <w:lang w:val="ru-RU"/>
              </w:rPr>
            </w:pPr>
            <w:r w:rsidRPr="00520F55">
              <w:rPr>
                <w:lang w:val="ru-RU"/>
              </w:rPr>
              <w:t>Vintila Pavel</w:t>
            </w:r>
          </w:p>
        </w:tc>
        <w:tc>
          <w:tcPr>
            <w:tcW w:w="1914" w:type="dxa"/>
          </w:tcPr>
          <w:p w:rsidR="00520F55" w:rsidRPr="00520F55" w:rsidRDefault="00520F55" w:rsidP="00520F55">
            <w:pPr>
              <w:jc w:val="center"/>
              <w:rPr>
                <w:lang w:val="ru-RU"/>
              </w:rPr>
            </w:pPr>
          </w:p>
        </w:tc>
        <w:tc>
          <w:tcPr>
            <w:tcW w:w="1914" w:type="dxa"/>
          </w:tcPr>
          <w:p w:rsidR="00520F55" w:rsidRPr="00520F55" w:rsidRDefault="00520F55" w:rsidP="00520F55">
            <w:pPr>
              <w:jc w:val="center"/>
              <w:rPr>
                <w:lang w:val="ru-RU"/>
              </w:rPr>
            </w:pPr>
          </w:p>
        </w:tc>
        <w:tc>
          <w:tcPr>
            <w:tcW w:w="1915" w:type="dxa"/>
          </w:tcPr>
          <w:p w:rsidR="00520F55" w:rsidRPr="00520F55" w:rsidRDefault="00520F55" w:rsidP="00520F55">
            <w:pPr>
              <w:jc w:val="center"/>
              <w:rPr>
                <w:lang w:val="ru-RU"/>
              </w:rPr>
            </w:pPr>
          </w:p>
        </w:tc>
      </w:tr>
    </w:tbl>
    <w:p w:rsidR="005257EC" w:rsidRDefault="005257EC" w:rsidP="005257E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0F55" w:rsidRPr="00520F55" w:rsidTr="00520F55">
        <w:trPr>
          <w:tblCellSpacing w:w="15" w:type="dxa"/>
        </w:trPr>
        <w:tc>
          <w:tcPr>
            <w:tcW w:w="0" w:type="auto"/>
            <w:vAlign w:val="center"/>
            <w:hideMark/>
          </w:tcPr>
          <w:p w:rsidR="00520F55" w:rsidRPr="00520F55" w:rsidRDefault="00520F55" w:rsidP="00520F55">
            <w:pPr>
              <w:rPr>
                <w:lang w:val="ru-RU"/>
              </w:rPr>
            </w:pPr>
          </w:p>
        </w:tc>
      </w:tr>
    </w:tbl>
    <w:p w:rsidR="00334B22" w:rsidRPr="00AE3850" w:rsidRDefault="00334B22" w:rsidP="00334B22">
      <w:pPr>
        <w:pStyle w:val="a3"/>
        <w:jc w:val="center"/>
        <w:rPr>
          <w:sz w:val="28"/>
          <w:szCs w:val="28"/>
          <w:lang w:val="ro-MO"/>
        </w:rPr>
      </w:pPr>
    </w:p>
    <w:p w:rsidR="005257EC" w:rsidRPr="00334B22" w:rsidRDefault="005C5280" w:rsidP="00334B22">
      <w:pPr>
        <w:pStyle w:val="a3"/>
        <w:jc w:val="center"/>
        <w:rPr>
          <w:b/>
          <w:sz w:val="28"/>
          <w:szCs w:val="28"/>
        </w:rPr>
      </w:pPr>
      <w:r w:rsidRPr="00334B22">
        <w:rPr>
          <w:b/>
          <w:sz w:val="28"/>
          <w:szCs w:val="28"/>
        </w:rPr>
        <w:t>Test №</w:t>
      </w:r>
      <w:r w:rsidR="005257EC" w:rsidRPr="00334B22">
        <w:rPr>
          <w:b/>
          <w:sz w:val="28"/>
          <w:szCs w:val="28"/>
        </w:rPr>
        <w:t xml:space="preserve"> 3</w:t>
      </w:r>
    </w:p>
    <w:p w:rsidR="008B5C47" w:rsidRPr="00334B22" w:rsidRDefault="009855B0" w:rsidP="00334B22">
      <w:pPr>
        <w:pStyle w:val="a3"/>
        <w:numPr>
          <w:ilvl w:val="0"/>
          <w:numId w:val="15"/>
        </w:numPr>
        <w:ind w:left="142"/>
        <w:rPr>
          <w:sz w:val="28"/>
          <w:szCs w:val="28"/>
          <w:lang w:val="ro-MO"/>
        </w:rPr>
      </w:pPr>
      <w:r w:rsidRPr="00334B22">
        <w:rPr>
          <w:rStyle w:val="markedcontent"/>
          <w:sz w:val="28"/>
          <w:szCs w:val="28"/>
        </w:rPr>
        <w:t>Statul ca obiect al securităţii internaţionale;</w:t>
      </w:r>
    </w:p>
    <w:p w:rsidR="009855B0" w:rsidRPr="00334B22" w:rsidRDefault="009855B0" w:rsidP="00334B22">
      <w:pPr>
        <w:pStyle w:val="a3"/>
        <w:numPr>
          <w:ilvl w:val="0"/>
          <w:numId w:val="15"/>
        </w:numPr>
        <w:ind w:left="142"/>
        <w:jc w:val="both"/>
        <w:rPr>
          <w:rStyle w:val="markedcontent"/>
          <w:b/>
          <w:sz w:val="28"/>
          <w:szCs w:val="28"/>
        </w:rPr>
      </w:pPr>
      <w:r w:rsidRPr="00334B22">
        <w:rPr>
          <w:rStyle w:val="markedcontent"/>
          <w:sz w:val="28"/>
          <w:szCs w:val="28"/>
        </w:rPr>
        <w:t xml:space="preserve">Analiza și estimarea cadrului de cooperare pe arena internațională în domeniul securității informațiilor a serviciilor/agențiilor/ comunităților de informații; </w:t>
      </w:r>
    </w:p>
    <w:p w:rsidR="00334B22" w:rsidRPr="00AE3850" w:rsidRDefault="00334B22" w:rsidP="00AE3850">
      <w:pPr>
        <w:pStyle w:val="a3"/>
        <w:numPr>
          <w:ilvl w:val="0"/>
          <w:numId w:val="15"/>
        </w:numPr>
        <w:ind w:left="142"/>
        <w:jc w:val="both"/>
        <w:rPr>
          <w:rStyle w:val="markedcontent"/>
          <w:b/>
          <w:sz w:val="28"/>
          <w:szCs w:val="28"/>
        </w:rPr>
      </w:pPr>
      <w:r w:rsidRPr="00334B22">
        <w:rPr>
          <w:rStyle w:val="markedcontent"/>
          <w:sz w:val="28"/>
          <w:szCs w:val="28"/>
        </w:rPr>
        <w:t xml:space="preserve">Statele ONU şi amestecul militar internaţional; </w:t>
      </w:r>
    </w:p>
    <w:p w:rsidR="00AE3850" w:rsidRDefault="00AE3850" w:rsidP="00AE3850">
      <w:pPr>
        <w:ind w:left="-218"/>
        <w:jc w:val="both"/>
        <w:rPr>
          <w:rStyle w:val="markedcontent"/>
          <w:b/>
          <w:sz w:val="28"/>
          <w:szCs w:val="28"/>
        </w:rPr>
      </w:pPr>
    </w:p>
    <w:p w:rsidR="00AE3850" w:rsidRDefault="00AE3850" w:rsidP="00AE3850">
      <w:pPr>
        <w:ind w:left="-218"/>
        <w:jc w:val="both"/>
        <w:rPr>
          <w:rStyle w:val="markedcontent"/>
          <w:b/>
          <w:sz w:val="28"/>
          <w:szCs w:val="28"/>
        </w:rPr>
      </w:pPr>
      <w:r>
        <w:rPr>
          <w:rStyle w:val="markedcontent"/>
          <w:b/>
          <w:sz w:val="28"/>
          <w:szCs w:val="28"/>
        </w:rPr>
        <w:t>Rezolvare</w:t>
      </w:r>
    </w:p>
    <w:p w:rsidR="00AE3850" w:rsidRDefault="00AE3850" w:rsidP="00AE3850">
      <w:pPr>
        <w:ind w:left="-218"/>
        <w:jc w:val="both"/>
        <w:rPr>
          <w:rStyle w:val="markedcontent"/>
          <w:sz w:val="28"/>
          <w:szCs w:val="28"/>
        </w:rPr>
      </w:pPr>
      <w:proofErr w:type="gramStart"/>
      <w:r>
        <w:rPr>
          <w:rStyle w:val="markedcontent"/>
          <w:b/>
          <w:sz w:val="28"/>
          <w:szCs w:val="28"/>
        </w:rPr>
        <w:t>Exercitiul nr1.</w:t>
      </w:r>
      <w:proofErr w:type="gramEnd"/>
      <w:r>
        <w:rPr>
          <w:rStyle w:val="markedcontent"/>
          <w:b/>
          <w:sz w:val="28"/>
          <w:szCs w:val="28"/>
        </w:rPr>
        <w:t xml:space="preserve"> </w:t>
      </w:r>
      <w:r>
        <w:rPr>
          <w:rStyle w:val="markedcontent"/>
          <w:sz w:val="28"/>
          <w:szCs w:val="28"/>
        </w:rPr>
        <w:t xml:space="preserve">Statul ca obiect al securitatii </w:t>
      </w:r>
      <w:proofErr w:type="gramStart"/>
      <w:r>
        <w:rPr>
          <w:rStyle w:val="markedcontent"/>
          <w:sz w:val="28"/>
          <w:szCs w:val="28"/>
        </w:rPr>
        <w:t>internationale</w:t>
      </w:r>
      <w:proofErr w:type="gramEnd"/>
      <w:r>
        <w:rPr>
          <w:rStyle w:val="markedcontent"/>
          <w:sz w:val="28"/>
          <w:szCs w:val="28"/>
        </w:rPr>
        <w:t>.</w:t>
      </w:r>
    </w:p>
    <w:p w:rsidR="00AE3850" w:rsidRDefault="00AE3850" w:rsidP="00AE3850">
      <w:pPr>
        <w:ind w:left="-218"/>
        <w:jc w:val="both"/>
        <w:rPr>
          <w:sz w:val="28"/>
          <w:szCs w:val="28"/>
        </w:rPr>
      </w:pPr>
      <w:r w:rsidRPr="00AE3850">
        <w:rPr>
          <w:sz w:val="28"/>
          <w:szCs w:val="28"/>
        </w:rPr>
        <w:t xml:space="preserve">In numele securității, oamenii și guvernele au întreprins acțiuni în care rezultatele intenționate și neintenționate au devenit dificil de gestionat. Din cauza lipsei sale aparente de graniță conceptuală, securitatea, ca concept, </w:t>
      </w:r>
      <w:proofErr w:type="gramStart"/>
      <w:r w:rsidRPr="00AE3850">
        <w:rPr>
          <w:sz w:val="28"/>
          <w:szCs w:val="28"/>
        </w:rPr>
        <w:t>este</w:t>
      </w:r>
      <w:proofErr w:type="gramEnd"/>
      <w:r w:rsidRPr="00AE3850">
        <w:rPr>
          <w:sz w:val="28"/>
          <w:szCs w:val="28"/>
        </w:rPr>
        <w:t xml:space="preserve"> folosită pentru a atrage și a susține patronajul pentru multe proiecte politice atât la nivel statal, cât și la nivel internațional de politică. Securitatea </w:t>
      </w:r>
      <w:proofErr w:type="gramStart"/>
      <w:r w:rsidRPr="00AE3850">
        <w:rPr>
          <w:sz w:val="28"/>
          <w:szCs w:val="28"/>
        </w:rPr>
        <w:t>este</w:t>
      </w:r>
      <w:proofErr w:type="gramEnd"/>
      <w:r w:rsidRPr="00AE3850">
        <w:rPr>
          <w:sz w:val="28"/>
          <w:szCs w:val="28"/>
        </w:rPr>
        <w:t>, prin urmare, un instrument politic puternic în revendicarea atenției pentru elementele prioritare în competiția pentru atenția guvernului.</w:t>
      </w:r>
      <w:r w:rsidR="00090EAF">
        <w:rPr>
          <w:sz w:val="28"/>
          <w:szCs w:val="28"/>
        </w:rPr>
        <w:t xml:space="preserve"> </w:t>
      </w:r>
      <w:r w:rsidR="00090EAF" w:rsidRPr="00090EAF">
        <w:rPr>
          <w:sz w:val="28"/>
          <w:szCs w:val="28"/>
        </w:rPr>
        <w:t xml:space="preserve">Securitatea națională a fost descrisă ca fiind capacitatea unui stat de </w:t>
      </w:r>
      <w:proofErr w:type="gramStart"/>
      <w:r w:rsidR="00090EAF" w:rsidRPr="00090EAF">
        <w:rPr>
          <w:sz w:val="28"/>
          <w:szCs w:val="28"/>
        </w:rPr>
        <w:t>a</w:t>
      </w:r>
      <w:proofErr w:type="gramEnd"/>
      <w:r w:rsidR="00090EAF" w:rsidRPr="00090EAF">
        <w:rPr>
          <w:sz w:val="28"/>
          <w:szCs w:val="28"/>
        </w:rPr>
        <w:t xml:space="preserve"> asigura protecția și apărarea cetățenilor săi. Una dintre provocările majore cu care se confruntă domeniul securității globale este con</w:t>
      </w:r>
      <w:r w:rsidR="00090EAF">
        <w:rPr>
          <w:sz w:val="28"/>
          <w:szCs w:val="28"/>
        </w:rPr>
        <w:t>ceptul de complex de securitate</w:t>
      </w:r>
      <w:r w:rsidR="00090EAF" w:rsidRPr="00090EAF">
        <w:rPr>
          <w:sz w:val="28"/>
          <w:szCs w:val="28"/>
        </w:rPr>
        <w:t xml:space="preserve">, o situație în care preocupările de securitate ale statelor sunt profund interconectate până la punctul în care nevoile de securitate ale unui stat nu pot fi luate în considerare în mod realist fără a lua în considerare. </w:t>
      </w:r>
      <w:proofErr w:type="gramStart"/>
      <w:r w:rsidR="00090EAF" w:rsidRPr="00090EAF">
        <w:rPr>
          <w:sz w:val="28"/>
          <w:szCs w:val="28"/>
        </w:rPr>
        <w:t>luarea</w:t>
      </w:r>
      <w:proofErr w:type="gramEnd"/>
      <w:r w:rsidR="00090EAF" w:rsidRPr="00090EAF">
        <w:rPr>
          <w:sz w:val="28"/>
          <w:szCs w:val="28"/>
        </w:rPr>
        <w:t xml:space="preserve"> în considerare a nevoilor de s</w:t>
      </w:r>
      <w:r w:rsidR="00090EAF">
        <w:rPr>
          <w:sz w:val="28"/>
          <w:szCs w:val="28"/>
        </w:rPr>
        <w:t>ecuritate ale celorlalte state.</w:t>
      </w:r>
      <w:r w:rsidR="00090EAF" w:rsidRPr="00090EAF">
        <w:rPr>
          <w:sz w:val="28"/>
          <w:szCs w:val="28"/>
        </w:rPr>
        <w:t xml:space="preserve"> Conținutul de teamă sau amenințare al complexului de securitate generează rivalitatea între state. Remediul pentru o astfel de rivalitate constă în cooperarea care poate fi găsită doar în inițiativele globale de securitate între state.</w:t>
      </w:r>
      <w:r w:rsidRPr="00AE3850">
        <w:rPr>
          <w:sz w:val="28"/>
          <w:szCs w:val="28"/>
        </w:rPr>
        <w:t xml:space="preserve"> </w:t>
      </w:r>
      <w:r w:rsidR="00090EAF">
        <w:rPr>
          <w:sz w:val="28"/>
          <w:szCs w:val="28"/>
        </w:rPr>
        <w:t xml:space="preserve"> </w:t>
      </w:r>
      <w:proofErr w:type="gramStart"/>
      <w:r w:rsidR="00090EAF" w:rsidRPr="00090EAF">
        <w:rPr>
          <w:sz w:val="28"/>
          <w:szCs w:val="28"/>
        </w:rPr>
        <w:t>Studiul relațiilor internaționale se preocupă în mod fundamental de relațiile dintre state.</w:t>
      </w:r>
      <w:proofErr w:type="gramEnd"/>
      <w:r w:rsidR="00090EAF" w:rsidRPr="00090EAF">
        <w:rPr>
          <w:sz w:val="28"/>
          <w:szCs w:val="28"/>
        </w:rPr>
        <w:t xml:space="preserve"> Statul a fost, la origini, </w:t>
      </w:r>
      <w:proofErr w:type="gramStart"/>
      <w:r w:rsidR="00090EAF" w:rsidRPr="00090EAF">
        <w:rPr>
          <w:sz w:val="28"/>
          <w:szCs w:val="28"/>
        </w:rPr>
        <w:t>un</w:t>
      </w:r>
      <w:proofErr w:type="gramEnd"/>
      <w:r w:rsidR="00090EAF" w:rsidRPr="00090EAF">
        <w:rPr>
          <w:sz w:val="28"/>
          <w:szCs w:val="28"/>
        </w:rPr>
        <w:t xml:space="preserve"> aranjament de securitate și așa rămâne și astăzi. O cantitate imensă de resurse de stat este direcționată către menținerea efectivă a poliției și a forțelor armate, implementarea măsurilor antiteroriste, asigurarea apărării civile și de urgență, utilizarea informațiilor pentru a detecta și contracară atacurile externe și subversia internă, utilizarea diplomației pentru consolidarea alianțelor și izolarea amenințărilor și utilizarea putere economică pentru </w:t>
      </w:r>
      <w:r w:rsidR="00090EAF" w:rsidRPr="00090EAF">
        <w:rPr>
          <w:sz w:val="28"/>
          <w:szCs w:val="28"/>
        </w:rPr>
        <w:lastRenderedPageBreak/>
        <w:t>a încuraja cooperarea și a izola sau a slăbi rivalii politici.</w:t>
      </w:r>
      <w:r w:rsidR="00090EAF">
        <w:rPr>
          <w:sz w:val="28"/>
          <w:szCs w:val="28"/>
        </w:rPr>
        <w:t xml:space="preserve"> </w:t>
      </w:r>
      <w:proofErr w:type="gramStart"/>
      <w:r w:rsidR="00090EAF" w:rsidRPr="00090EAF">
        <w:rPr>
          <w:sz w:val="28"/>
          <w:szCs w:val="28"/>
        </w:rPr>
        <w:t>Există totuși o distincție importantă între securitatea statului și securitatea persoanei.</w:t>
      </w:r>
      <w:proofErr w:type="gramEnd"/>
      <w:r w:rsidR="00090EAF" w:rsidRPr="00090EAF">
        <w:rPr>
          <w:sz w:val="28"/>
          <w:szCs w:val="28"/>
        </w:rPr>
        <w:t xml:space="preserve"> Securitatea personală </w:t>
      </w:r>
      <w:proofErr w:type="gramStart"/>
      <w:r w:rsidR="00090EAF" w:rsidRPr="00090EAF">
        <w:rPr>
          <w:sz w:val="28"/>
          <w:szCs w:val="28"/>
        </w:rPr>
        <w:t>este</w:t>
      </w:r>
      <w:proofErr w:type="gramEnd"/>
      <w:r w:rsidR="00090EAF" w:rsidRPr="00090EAF">
        <w:rPr>
          <w:sz w:val="28"/>
          <w:szCs w:val="28"/>
        </w:rPr>
        <w:t xml:space="preserve"> o condiție prealabilă esențială pentru înflorirea umană. Îi eliberează pe oameni să-și urmărească propriile interese, obiective, ambiții etc. fără teama de a fi răniți de către alții, cu condiția ca ei, la rândul lor, </w:t>
      </w:r>
      <w:proofErr w:type="gramStart"/>
      <w:r w:rsidR="00090EAF" w:rsidRPr="00090EAF">
        <w:rPr>
          <w:sz w:val="28"/>
          <w:szCs w:val="28"/>
        </w:rPr>
        <w:t>să</w:t>
      </w:r>
      <w:proofErr w:type="gramEnd"/>
      <w:r w:rsidR="00090EAF" w:rsidRPr="00090EAF">
        <w:rPr>
          <w:sz w:val="28"/>
          <w:szCs w:val="28"/>
        </w:rPr>
        <w:t xml:space="preserve"> nu încalce principiul vătămării provocând vătămare deliberată altora. Securitatea personală </w:t>
      </w:r>
      <w:proofErr w:type="gramStart"/>
      <w:r w:rsidR="00090EAF" w:rsidRPr="00090EAF">
        <w:rPr>
          <w:sz w:val="28"/>
          <w:szCs w:val="28"/>
        </w:rPr>
        <w:t>este</w:t>
      </w:r>
      <w:proofErr w:type="gramEnd"/>
      <w:r w:rsidR="00090EAF" w:rsidRPr="00090EAF">
        <w:rPr>
          <w:sz w:val="28"/>
          <w:szCs w:val="28"/>
        </w:rPr>
        <w:t xml:space="preserve"> protecția noastră individuală împotriva vătămării altor persoane. </w:t>
      </w:r>
      <w:r w:rsidR="00090EAF">
        <w:rPr>
          <w:sz w:val="28"/>
          <w:szCs w:val="28"/>
        </w:rPr>
        <w:t xml:space="preserve"> </w:t>
      </w:r>
      <w:r w:rsidR="00090EAF" w:rsidRPr="00090EAF">
        <w:rPr>
          <w:sz w:val="28"/>
          <w:szCs w:val="28"/>
        </w:rPr>
        <w:t xml:space="preserve">Securitatea statului se referă la capacitatea unui stat de a se proteja de pericolele și amenințările externe: de exemplu, intervenția, blocada, invazia, distrugerea, ocuparea sau orice </w:t>
      </w:r>
      <w:proofErr w:type="gramStart"/>
      <w:r w:rsidR="00090EAF" w:rsidRPr="00090EAF">
        <w:rPr>
          <w:sz w:val="28"/>
          <w:szCs w:val="28"/>
        </w:rPr>
        <w:t>altă</w:t>
      </w:r>
      <w:proofErr w:type="gramEnd"/>
      <w:r w:rsidR="00090EAF" w:rsidRPr="00090EAF">
        <w:rPr>
          <w:sz w:val="28"/>
          <w:szCs w:val="28"/>
        </w:rPr>
        <w:t xml:space="preserve"> interferență dăunătoare a unei puteri străine ostile sau a unui grup terorist. </w:t>
      </w:r>
      <w:proofErr w:type="gramStart"/>
      <w:r w:rsidR="00090EAF" w:rsidRPr="00090EAF">
        <w:rPr>
          <w:sz w:val="28"/>
          <w:szCs w:val="28"/>
        </w:rPr>
        <w:t>Metodele de securitate de stat sunt analoge cu alarma de efracție de pe casa mea.</w:t>
      </w:r>
      <w:proofErr w:type="gramEnd"/>
      <w:r w:rsidR="00090EAF" w:rsidRPr="00090EAF">
        <w:rPr>
          <w:sz w:val="28"/>
          <w:szCs w:val="28"/>
        </w:rPr>
        <w:t xml:space="preserve"> Scopul securității statului </w:t>
      </w:r>
      <w:proofErr w:type="gramStart"/>
      <w:r w:rsidR="00090EAF" w:rsidRPr="00090EAF">
        <w:rPr>
          <w:sz w:val="28"/>
          <w:szCs w:val="28"/>
        </w:rPr>
        <w:t>este</w:t>
      </w:r>
      <w:proofErr w:type="gramEnd"/>
      <w:r w:rsidR="00090EAF" w:rsidRPr="00090EAF">
        <w:rPr>
          <w:sz w:val="28"/>
          <w:szCs w:val="28"/>
        </w:rPr>
        <w:t xml:space="preserve"> de a descuraja, preveni sau înfrânge atacurile împotriva statului și a populației sale</w:t>
      </w:r>
      <w:r w:rsidR="00090EAF">
        <w:rPr>
          <w:sz w:val="28"/>
          <w:szCs w:val="28"/>
        </w:rPr>
        <w:t xml:space="preserve">. </w:t>
      </w:r>
      <w:r w:rsidR="00090EAF" w:rsidRPr="00090EAF">
        <w:rPr>
          <w:sz w:val="28"/>
          <w:szCs w:val="28"/>
        </w:rPr>
        <w:t xml:space="preserve">Statul modern a fost, la origini, </w:t>
      </w:r>
      <w:proofErr w:type="gramStart"/>
      <w:r w:rsidR="00090EAF" w:rsidRPr="00090EAF">
        <w:rPr>
          <w:sz w:val="28"/>
          <w:szCs w:val="28"/>
        </w:rPr>
        <w:t>un</w:t>
      </w:r>
      <w:proofErr w:type="gramEnd"/>
      <w:r w:rsidR="00090EAF" w:rsidRPr="00090EAF">
        <w:rPr>
          <w:sz w:val="28"/>
          <w:szCs w:val="28"/>
        </w:rPr>
        <w:t xml:space="preserve"> aranjament important de securitate și, în ciuda multor alte roluri pe care acum le atribuim statelor (de exemplu, furnizorii de bunăstare, justiție, prosperitate și așa mai departe), securitatea rămâne un aspect primordial. Europa medievală din care au apărut primele state a fost caracterizată de o nesiguranță profundă. Așa-numita pax romana </w:t>
      </w:r>
      <w:proofErr w:type="gramStart"/>
      <w:r w:rsidR="00090EAF" w:rsidRPr="00090EAF">
        <w:rPr>
          <w:sz w:val="28"/>
          <w:szCs w:val="28"/>
        </w:rPr>
        <w:t>a</w:t>
      </w:r>
      <w:proofErr w:type="gramEnd"/>
      <w:r w:rsidR="00090EAF" w:rsidRPr="00090EAF">
        <w:rPr>
          <w:sz w:val="28"/>
          <w:szCs w:val="28"/>
        </w:rPr>
        <w:t xml:space="preserve"> Imperiului Roman (epoca lungă a păcii în Europa care a caracterizat secolele I și II d.Hr.) a dispărut de mult și în urma ei au existat o serie de autorități concurente, atât laice cât și ecleziastice. </w:t>
      </w:r>
      <w:proofErr w:type="gramStart"/>
      <w:r w:rsidR="00090EAF" w:rsidRPr="00090EAF">
        <w:rPr>
          <w:sz w:val="28"/>
          <w:szCs w:val="28"/>
        </w:rPr>
        <w:t>Europa în Evul Mediu era astfel mai mult sau mai puțin într-o condiție de dezunire profundă și haos politic.</w:t>
      </w:r>
      <w:proofErr w:type="gramEnd"/>
    </w:p>
    <w:p w:rsidR="00090EAF" w:rsidRDefault="00090EAF" w:rsidP="00AE3850">
      <w:pPr>
        <w:ind w:left="-218"/>
        <w:jc w:val="both"/>
        <w:rPr>
          <w:sz w:val="28"/>
          <w:szCs w:val="28"/>
        </w:rPr>
      </w:pPr>
    </w:p>
    <w:p w:rsidR="00090EAF" w:rsidRDefault="00090EAF" w:rsidP="00AE3850">
      <w:pPr>
        <w:ind w:left="-218"/>
        <w:jc w:val="both"/>
        <w:rPr>
          <w:rStyle w:val="markedcontent"/>
          <w:b/>
          <w:sz w:val="28"/>
          <w:szCs w:val="28"/>
        </w:rPr>
      </w:pPr>
      <w:proofErr w:type="gramStart"/>
      <w:r w:rsidRPr="00090EAF">
        <w:rPr>
          <w:b/>
          <w:sz w:val="28"/>
          <w:szCs w:val="28"/>
        </w:rPr>
        <w:t>Exercitiul 2.</w:t>
      </w:r>
      <w:proofErr w:type="gramEnd"/>
      <w:r w:rsidRPr="00090EAF">
        <w:rPr>
          <w:b/>
          <w:sz w:val="28"/>
          <w:szCs w:val="28"/>
        </w:rPr>
        <w:t xml:space="preserve"> </w:t>
      </w:r>
      <w:r w:rsidRPr="00090EAF">
        <w:rPr>
          <w:rStyle w:val="markedcontent"/>
          <w:b/>
          <w:sz w:val="28"/>
          <w:szCs w:val="28"/>
        </w:rPr>
        <w:t>Analiza și estimarea cadrului de cooperare pe arena internațională în domeniul securității informațiilor a serviciilor/agențiilor/ comunităților de informații</w:t>
      </w:r>
    </w:p>
    <w:p w:rsidR="00090EAF" w:rsidRDefault="00090EAF" w:rsidP="00AE3850">
      <w:pPr>
        <w:ind w:left="-218"/>
        <w:jc w:val="both"/>
        <w:rPr>
          <w:rStyle w:val="markedcontent"/>
          <w:b/>
          <w:sz w:val="28"/>
          <w:szCs w:val="28"/>
        </w:rPr>
      </w:pPr>
    </w:p>
    <w:p w:rsidR="001953BE" w:rsidRPr="001953BE" w:rsidRDefault="001953BE" w:rsidP="001953BE">
      <w:pPr>
        <w:ind w:left="-218"/>
        <w:jc w:val="both"/>
        <w:rPr>
          <w:sz w:val="28"/>
          <w:szCs w:val="28"/>
        </w:rPr>
      </w:pPr>
      <w:proofErr w:type="gramStart"/>
      <w:r w:rsidRPr="001953BE">
        <w:rPr>
          <w:sz w:val="28"/>
          <w:szCs w:val="28"/>
        </w:rPr>
        <w:t>Principiile de bază ale securității informațiilor sunt confidențialitatea, integritatea și disponibilitatea.</w:t>
      </w:r>
      <w:proofErr w:type="gramEnd"/>
      <w:r w:rsidRPr="001953BE">
        <w:rPr>
          <w:sz w:val="28"/>
          <w:szCs w:val="28"/>
        </w:rPr>
        <w:t xml:space="preserve"> Fiecare element al programului de securitate a informațiilor trebuie </w:t>
      </w:r>
      <w:proofErr w:type="gramStart"/>
      <w:r w:rsidRPr="001953BE">
        <w:rPr>
          <w:sz w:val="28"/>
          <w:szCs w:val="28"/>
        </w:rPr>
        <w:t>să</w:t>
      </w:r>
      <w:proofErr w:type="gramEnd"/>
      <w:r w:rsidRPr="001953BE">
        <w:rPr>
          <w:sz w:val="28"/>
          <w:szCs w:val="28"/>
        </w:rPr>
        <w:t xml:space="preserve"> fie conceput pentru a implementa unul sau mai multe dintre aceste principii. </w:t>
      </w:r>
      <w:proofErr w:type="gramStart"/>
      <w:r w:rsidRPr="001953BE">
        <w:rPr>
          <w:sz w:val="28"/>
          <w:szCs w:val="28"/>
        </w:rPr>
        <w:t>Împreună se numesc Triada CIA.</w:t>
      </w:r>
      <w:proofErr w:type="gramEnd"/>
    </w:p>
    <w:p w:rsidR="001953BE" w:rsidRPr="001953BE" w:rsidRDefault="001953BE" w:rsidP="001953BE">
      <w:pPr>
        <w:ind w:left="-218"/>
        <w:jc w:val="both"/>
        <w:rPr>
          <w:sz w:val="28"/>
          <w:szCs w:val="28"/>
        </w:rPr>
      </w:pPr>
    </w:p>
    <w:p w:rsidR="001953BE" w:rsidRPr="001953BE" w:rsidRDefault="001953BE" w:rsidP="001953BE">
      <w:pPr>
        <w:ind w:left="-218"/>
        <w:jc w:val="both"/>
        <w:rPr>
          <w:sz w:val="28"/>
          <w:szCs w:val="28"/>
        </w:rPr>
      </w:pPr>
      <w:r w:rsidRPr="001953BE">
        <w:rPr>
          <w:sz w:val="28"/>
          <w:szCs w:val="28"/>
        </w:rPr>
        <w:t>Confidențialitate</w:t>
      </w:r>
    </w:p>
    <w:p w:rsidR="001953BE" w:rsidRPr="001953BE" w:rsidRDefault="001953BE" w:rsidP="001953BE">
      <w:pPr>
        <w:ind w:left="-218"/>
        <w:jc w:val="both"/>
        <w:rPr>
          <w:sz w:val="28"/>
          <w:szCs w:val="28"/>
        </w:rPr>
      </w:pPr>
      <w:r w:rsidRPr="001953BE">
        <w:rPr>
          <w:sz w:val="28"/>
          <w:szCs w:val="28"/>
        </w:rPr>
        <w:t xml:space="preserve">Măsurile de confidențialitate sunt concepute pentru a preveni dezvăluirea neautorizată </w:t>
      </w:r>
      <w:proofErr w:type="gramStart"/>
      <w:r w:rsidRPr="001953BE">
        <w:rPr>
          <w:sz w:val="28"/>
          <w:szCs w:val="28"/>
        </w:rPr>
        <w:t>a</w:t>
      </w:r>
      <w:proofErr w:type="gramEnd"/>
      <w:r w:rsidRPr="001953BE">
        <w:rPr>
          <w:sz w:val="28"/>
          <w:szCs w:val="28"/>
        </w:rPr>
        <w:t xml:space="preserve"> informațiilor. Scopul principiului confidențialității </w:t>
      </w:r>
      <w:proofErr w:type="gramStart"/>
      <w:r w:rsidRPr="001953BE">
        <w:rPr>
          <w:sz w:val="28"/>
          <w:szCs w:val="28"/>
        </w:rPr>
        <w:t>este</w:t>
      </w:r>
      <w:proofErr w:type="gramEnd"/>
      <w:r w:rsidRPr="001953BE">
        <w:rPr>
          <w:sz w:val="28"/>
          <w:szCs w:val="28"/>
        </w:rPr>
        <w:t xml:space="preserve"> de a păstra informațiile personale private și de a se asigura că acestea sunt vizibile și accesibile numai acelor persoane care le dețin sau au nevoie de ele pentru a-și îndeplini funcțiile organizaționale.</w:t>
      </w:r>
    </w:p>
    <w:p w:rsidR="001953BE" w:rsidRPr="001953BE" w:rsidRDefault="001953BE" w:rsidP="001953BE">
      <w:pPr>
        <w:ind w:left="-218"/>
        <w:jc w:val="both"/>
        <w:rPr>
          <w:sz w:val="28"/>
          <w:szCs w:val="28"/>
        </w:rPr>
      </w:pPr>
    </w:p>
    <w:p w:rsidR="001953BE" w:rsidRPr="001953BE" w:rsidRDefault="001953BE" w:rsidP="001953BE">
      <w:pPr>
        <w:ind w:left="-218"/>
        <w:jc w:val="both"/>
        <w:rPr>
          <w:sz w:val="28"/>
          <w:szCs w:val="28"/>
        </w:rPr>
      </w:pPr>
      <w:r w:rsidRPr="001953BE">
        <w:rPr>
          <w:sz w:val="28"/>
          <w:szCs w:val="28"/>
        </w:rPr>
        <w:t>Integritate</w:t>
      </w:r>
    </w:p>
    <w:p w:rsidR="001953BE" w:rsidRPr="001953BE" w:rsidRDefault="001953BE" w:rsidP="001953BE">
      <w:pPr>
        <w:ind w:left="-218"/>
        <w:jc w:val="both"/>
        <w:rPr>
          <w:sz w:val="28"/>
          <w:szCs w:val="28"/>
        </w:rPr>
      </w:pPr>
      <w:r w:rsidRPr="001953BE">
        <w:rPr>
          <w:sz w:val="28"/>
          <w:szCs w:val="28"/>
        </w:rPr>
        <w:t xml:space="preserve">Consecvența include protecția împotriva modificărilor neautorizate (adăugiri, ștergeri, modificări etc.) ale datelor. </w:t>
      </w:r>
      <w:proofErr w:type="gramStart"/>
      <w:r w:rsidRPr="001953BE">
        <w:rPr>
          <w:sz w:val="28"/>
          <w:szCs w:val="28"/>
        </w:rPr>
        <w:t>Principiul integrității asigură că datele sunt exacte și fiabile și nu sunt modificate incorect, fie accidental, fie rău intenționat.</w:t>
      </w:r>
      <w:proofErr w:type="gramEnd"/>
    </w:p>
    <w:p w:rsidR="001953BE" w:rsidRPr="001953BE" w:rsidRDefault="001953BE" w:rsidP="001953BE">
      <w:pPr>
        <w:ind w:left="-218"/>
        <w:jc w:val="both"/>
        <w:rPr>
          <w:sz w:val="28"/>
          <w:szCs w:val="28"/>
        </w:rPr>
      </w:pPr>
    </w:p>
    <w:p w:rsidR="001953BE" w:rsidRPr="001953BE" w:rsidRDefault="001953BE" w:rsidP="001953BE">
      <w:pPr>
        <w:ind w:left="-218"/>
        <w:jc w:val="both"/>
        <w:rPr>
          <w:sz w:val="28"/>
          <w:szCs w:val="28"/>
        </w:rPr>
      </w:pPr>
      <w:r w:rsidRPr="001953BE">
        <w:rPr>
          <w:sz w:val="28"/>
          <w:szCs w:val="28"/>
        </w:rPr>
        <w:t>Disponibilitate</w:t>
      </w:r>
    </w:p>
    <w:p w:rsidR="00090EAF" w:rsidRDefault="001953BE" w:rsidP="001953BE">
      <w:pPr>
        <w:ind w:left="-218"/>
        <w:jc w:val="both"/>
        <w:rPr>
          <w:sz w:val="28"/>
          <w:szCs w:val="28"/>
        </w:rPr>
      </w:pPr>
      <w:r w:rsidRPr="001953BE">
        <w:rPr>
          <w:sz w:val="28"/>
          <w:szCs w:val="28"/>
        </w:rPr>
        <w:t xml:space="preserve">Disponibilitatea </w:t>
      </w:r>
      <w:proofErr w:type="gramStart"/>
      <w:r w:rsidRPr="001953BE">
        <w:rPr>
          <w:sz w:val="28"/>
          <w:szCs w:val="28"/>
        </w:rPr>
        <w:t>este</w:t>
      </w:r>
      <w:proofErr w:type="gramEnd"/>
      <w:r w:rsidRPr="001953BE">
        <w:rPr>
          <w:sz w:val="28"/>
          <w:szCs w:val="28"/>
        </w:rPr>
        <w:t xml:space="preserve"> protecția capacității unui sistem de a face sistemele software și datele pe deplin disponibile atunci când un utilizator are nevoie de ele (sau la un moment specificat). Scopul disponibilității </w:t>
      </w:r>
      <w:proofErr w:type="gramStart"/>
      <w:r w:rsidRPr="001953BE">
        <w:rPr>
          <w:sz w:val="28"/>
          <w:szCs w:val="28"/>
        </w:rPr>
        <w:t>este</w:t>
      </w:r>
      <w:proofErr w:type="gramEnd"/>
      <w:r w:rsidRPr="001953BE">
        <w:rPr>
          <w:sz w:val="28"/>
          <w:szCs w:val="28"/>
        </w:rPr>
        <w:t xml:space="preserve"> de a face infrastructura tehnologică, </w:t>
      </w:r>
      <w:r w:rsidRPr="001953BE">
        <w:rPr>
          <w:sz w:val="28"/>
          <w:szCs w:val="28"/>
        </w:rPr>
        <w:lastRenderedPageBreak/>
        <w:t>aplicațiile și datele disponibile atunci când sunt necesare pentru un proces organizațional sau pentru clienții unei organizații.</w:t>
      </w:r>
    </w:p>
    <w:p w:rsidR="001953BE" w:rsidRDefault="001953BE" w:rsidP="001953BE">
      <w:pPr>
        <w:ind w:left="-218"/>
        <w:jc w:val="both"/>
        <w:rPr>
          <w:sz w:val="28"/>
          <w:szCs w:val="28"/>
        </w:rPr>
      </w:pPr>
    </w:p>
    <w:p w:rsidR="001953BE" w:rsidRPr="001953BE" w:rsidRDefault="001953BE" w:rsidP="001953BE">
      <w:pPr>
        <w:ind w:left="-218"/>
        <w:jc w:val="both"/>
        <w:rPr>
          <w:sz w:val="28"/>
          <w:szCs w:val="28"/>
        </w:rPr>
      </w:pPr>
      <w:r w:rsidRPr="001953BE">
        <w:rPr>
          <w:sz w:val="28"/>
          <w:szCs w:val="28"/>
        </w:rPr>
        <w:t xml:space="preserve">Institutul Național de Standarde și Tehnologie din SUA (NIST) </w:t>
      </w:r>
      <w:proofErr w:type="gramStart"/>
      <w:r w:rsidRPr="001953BE">
        <w:rPr>
          <w:sz w:val="28"/>
          <w:szCs w:val="28"/>
        </w:rPr>
        <w:t>este</w:t>
      </w:r>
      <w:proofErr w:type="gramEnd"/>
      <w:r w:rsidRPr="001953BE">
        <w:rPr>
          <w:sz w:val="28"/>
          <w:szCs w:val="28"/>
        </w:rPr>
        <w:t xml:space="preserve"> o agenție federală nereglementară din cadrul Departamentului de Comerț al SUA. </w:t>
      </w:r>
      <w:proofErr w:type="gramStart"/>
      <w:r w:rsidRPr="001953BE">
        <w:rPr>
          <w:sz w:val="28"/>
          <w:szCs w:val="28"/>
        </w:rPr>
        <w:t>NIST Computer Security Division dezvoltă standarde, metrici, teste și programe de validare, precum și publică standarde și linii directoare pentru a spori planificarea, implementarea, managementul și operarea IT securizate.</w:t>
      </w:r>
      <w:proofErr w:type="gramEnd"/>
      <w:r w:rsidRPr="001953BE">
        <w:rPr>
          <w:sz w:val="28"/>
          <w:szCs w:val="28"/>
        </w:rPr>
        <w:t xml:space="preserve"> NIST </w:t>
      </w:r>
      <w:proofErr w:type="gramStart"/>
      <w:r w:rsidRPr="001953BE">
        <w:rPr>
          <w:sz w:val="28"/>
          <w:szCs w:val="28"/>
        </w:rPr>
        <w:t>este</w:t>
      </w:r>
      <w:proofErr w:type="gramEnd"/>
      <w:r w:rsidRPr="001953BE">
        <w:rPr>
          <w:sz w:val="28"/>
          <w:szCs w:val="28"/>
        </w:rPr>
        <w:t>, de asemenea, custodele publicațiilor Federal Information Proc</w:t>
      </w:r>
      <w:r>
        <w:rPr>
          <w:sz w:val="28"/>
          <w:szCs w:val="28"/>
        </w:rPr>
        <w:t>essing Standard (FIPS) din SUA.</w:t>
      </w:r>
    </w:p>
    <w:p w:rsidR="001953BE" w:rsidRPr="001953BE" w:rsidRDefault="001953BE" w:rsidP="001953BE">
      <w:pPr>
        <w:ind w:left="-218"/>
        <w:jc w:val="both"/>
        <w:rPr>
          <w:sz w:val="28"/>
          <w:szCs w:val="28"/>
        </w:rPr>
      </w:pPr>
      <w:r w:rsidRPr="001953BE">
        <w:rPr>
          <w:sz w:val="28"/>
          <w:szCs w:val="28"/>
        </w:rPr>
        <w:t xml:space="preserve">Societatea Internet </w:t>
      </w:r>
      <w:proofErr w:type="gramStart"/>
      <w:r w:rsidRPr="001953BE">
        <w:rPr>
          <w:sz w:val="28"/>
          <w:szCs w:val="28"/>
        </w:rPr>
        <w:t>este</w:t>
      </w:r>
      <w:proofErr w:type="gramEnd"/>
      <w:r w:rsidRPr="001953BE">
        <w:rPr>
          <w:sz w:val="28"/>
          <w:szCs w:val="28"/>
        </w:rPr>
        <w:t xml:space="preserve"> o societate profesională de membri cu peste 100 de organizații și peste 20.000 de membri individuali în peste 180 de țări. Acesta oferă lider în abordarea problemelor cu care se confruntă viitorul internetului și </w:t>
      </w:r>
      <w:proofErr w:type="gramStart"/>
      <w:r w:rsidRPr="001953BE">
        <w:rPr>
          <w:sz w:val="28"/>
          <w:szCs w:val="28"/>
        </w:rPr>
        <w:t>este</w:t>
      </w:r>
      <w:proofErr w:type="gramEnd"/>
      <w:r w:rsidRPr="001953BE">
        <w:rPr>
          <w:sz w:val="28"/>
          <w:szCs w:val="28"/>
        </w:rPr>
        <w:t xml:space="preserve"> casa organizațională pentru grupurile responsabile pentru standardele de infrastructură a internetului, inclusiv Internet Engineering Task Force (IETF) și Internet Architecture Board (IAB). ISOC găzduiește Cereri de comentarii (RFC) care include Standardele oficiale de protocol Internet și Manualul de se</w:t>
      </w:r>
      <w:r>
        <w:rPr>
          <w:sz w:val="28"/>
          <w:szCs w:val="28"/>
        </w:rPr>
        <w:t>curitate a site-ului RFC-2196.</w:t>
      </w:r>
    </w:p>
    <w:p w:rsidR="001953BE" w:rsidRPr="001953BE" w:rsidRDefault="001953BE" w:rsidP="001953BE">
      <w:pPr>
        <w:ind w:left="-218"/>
        <w:jc w:val="both"/>
        <w:rPr>
          <w:sz w:val="28"/>
          <w:szCs w:val="28"/>
        </w:rPr>
      </w:pPr>
      <w:r w:rsidRPr="001953BE">
        <w:rPr>
          <w:sz w:val="28"/>
          <w:szCs w:val="28"/>
        </w:rPr>
        <w:t xml:space="preserve">Forumul pentru securitatea informațiilor (ISF) </w:t>
      </w:r>
      <w:proofErr w:type="gramStart"/>
      <w:r w:rsidRPr="001953BE">
        <w:rPr>
          <w:sz w:val="28"/>
          <w:szCs w:val="28"/>
        </w:rPr>
        <w:t>este</w:t>
      </w:r>
      <w:proofErr w:type="gramEnd"/>
      <w:r w:rsidRPr="001953BE">
        <w:rPr>
          <w:sz w:val="28"/>
          <w:szCs w:val="28"/>
        </w:rPr>
        <w:t xml:space="preserve"> o organizație globală non-profit formată din câteva sute de organizații de top în servicii financiare, producție, telecomunicații, bunuri de larg consum, guvern și alte domenii. Acesta efectuează cercetări privind practicile de securitate </w:t>
      </w:r>
      <w:proofErr w:type="gramStart"/>
      <w:r w:rsidRPr="001953BE">
        <w:rPr>
          <w:sz w:val="28"/>
          <w:szCs w:val="28"/>
        </w:rPr>
        <w:t>a</w:t>
      </w:r>
      <w:proofErr w:type="gramEnd"/>
      <w:r w:rsidRPr="001953BE">
        <w:rPr>
          <w:sz w:val="28"/>
          <w:szCs w:val="28"/>
        </w:rPr>
        <w:t xml:space="preserve"> informațiilor și oferă consiliere în Standardul său semestrial de bune practici și recomandă</w:t>
      </w:r>
      <w:r>
        <w:rPr>
          <w:sz w:val="28"/>
          <w:szCs w:val="28"/>
        </w:rPr>
        <w:t>ri mai detaliate pentru membri.</w:t>
      </w:r>
    </w:p>
    <w:p w:rsidR="007811B0" w:rsidRDefault="001953BE" w:rsidP="007811B0">
      <w:pPr>
        <w:ind w:left="-218"/>
        <w:jc w:val="both"/>
        <w:rPr>
          <w:sz w:val="28"/>
          <w:szCs w:val="28"/>
        </w:rPr>
      </w:pPr>
      <w:r w:rsidRPr="001953BE">
        <w:rPr>
          <w:sz w:val="28"/>
          <w:szCs w:val="28"/>
        </w:rPr>
        <w:t xml:space="preserve">Institutul Profesioniştilor în Securitatea Informaţiei (IISP) </w:t>
      </w:r>
      <w:proofErr w:type="gramStart"/>
      <w:r w:rsidRPr="001953BE">
        <w:rPr>
          <w:sz w:val="28"/>
          <w:szCs w:val="28"/>
        </w:rPr>
        <w:t>este</w:t>
      </w:r>
      <w:proofErr w:type="gramEnd"/>
      <w:r w:rsidRPr="001953BE">
        <w:rPr>
          <w:sz w:val="28"/>
          <w:szCs w:val="28"/>
        </w:rPr>
        <w:t xml:space="preserve"> un organism independent, non-profit, guvernat de membrii săi, cu obiectivul principal de a promova profesionalismul practicienilor în securitatea informaţiei şi, prin urmare, profesionalismul industriei în ansamblu. </w:t>
      </w:r>
      <w:proofErr w:type="gramStart"/>
      <w:r w:rsidRPr="001953BE">
        <w:rPr>
          <w:sz w:val="28"/>
          <w:szCs w:val="28"/>
        </w:rPr>
        <w:t>Institutul a dezvoltat Cadrul de competențe IISP.</w:t>
      </w:r>
      <w:proofErr w:type="gramEnd"/>
      <w:r w:rsidRPr="001953BE">
        <w:rPr>
          <w:sz w:val="28"/>
          <w:szCs w:val="28"/>
        </w:rPr>
        <w:t xml:space="preserve"> Acest cadru descrie </w:t>
      </w:r>
      <w:proofErr w:type="gramStart"/>
      <w:r w:rsidRPr="001953BE">
        <w:rPr>
          <w:sz w:val="28"/>
          <w:szCs w:val="28"/>
        </w:rPr>
        <w:t>gama</w:t>
      </w:r>
      <w:proofErr w:type="gramEnd"/>
      <w:r w:rsidRPr="001953BE">
        <w:rPr>
          <w:sz w:val="28"/>
          <w:szCs w:val="28"/>
        </w:rPr>
        <w:t xml:space="preserve"> de competențe așteptate de la profesioniștii în securitatea informațiilor și asigurarea informațiilor în îndeplinirea eficientă a rolurilor lor. </w:t>
      </w:r>
      <w:proofErr w:type="gramStart"/>
      <w:r w:rsidRPr="001953BE">
        <w:rPr>
          <w:sz w:val="28"/>
          <w:szCs w:val="28"/>
        </w:rPr>
        <w:t>A fost dezvoltat prin colaborare între organizații din sectorul privat și public, cadre universitare de renume mondial și lideri de securitate.</w:t>
      </w:r>
      <w:proofErr w:type="gramEnd"/>
    </w:p>
    <w:p w:rsidR="007811B0" w:rsidRDefault="007811B0" w:rsidP="007811B0">
      <w:pPr>
        <w:ind w:left="-218"/>
        <w:jc w:val="both"/>
        <w:rPr>
          <w:sz w:val="28"/>
          <w:szCs w:val="28"/>
        </w:rPr>
      </w:pPr>
    </w:p>
    <w:p w:rsidR="007811B0" w:rsidRDefault="001953BE" w:rsidP="007811B0">
      <w:pPr>
        <w:ind w:left="-218"/>
        <w:jc w:val="both"/>
        <w:rPr>
          <w:rStyle w:val="markedcontent"/>
          <w:b/>
          <w:sz w:val="28"/>
          <w:szCs w:val="28"/>
        </w:rPr>
      </w:pPr>
      <w:proofErr w:type="gramStart"/>
      <w:r w:rsidRPr="007811B0">
        <w:rPr>
          <w:b/>
          <w:sz w:val="28"/>
          <w:szCs w:val="28"/>
        </w:rPr>
        <w:t>Exercitiul 3.</w:t>
      </w:r>
      <w:proofErr w:type="gramEnd"/>
      <w:r w:rsidRPr="007811B0">
        <w:rPr>
          <w:b/>
          <w:sz w:val="28"/>
          <w:szCs w:val="28"/>
        </w:rPr>
        <w:t xml:space="preserve"> </w:t>
      </w:r>
      <w:r w:rsidR="007811B0" w:rsidRPr="007811B0">
        <w:rPr>
          <w:rStyle w:val="markedcontent"/>
          <w:b/>
          <w:sz w:val="28"/>
          <w:szCs w:val="28"/>
        </w:rPr>
        <w:t xml:space="preserve">Statele ONU şi amestecul militar internaţional; </w:t>
      </w:r>
    </w:p>
    <w:p w:rsidR="007811B0" w:rsidRDefault="007811B0" w:rsidP="007811B0">
      <w:pPr>
        <w:ind w:left="-218"/>
        <w:jc w:val="both"/>
        <w:rPr>
          <w:rStyle w:val="markedcontent"/>
          <w:b/>
          <w:sz w:val="28"/>
          <w:szCs w:val="28"/>
        </w:rPr>
      </w:pPr>
    </w:p>
    <w:p w:rsidR="007811B0" w:rsidRPr="007811B0" w:rsidRDefault="007811B0" w:rsidP="007811B0">
      <w:pPr>
        <w:ind w:left="-218"/>
        <w:jc w:val="both"/>
        <w:rPr>
          <w:rStyle w:val="markedcontent"/>
          <w:sz w:val="28"/>
          <w:szCs w:val="28"/>
        </w:rPr>
      </w:pPr>
      <w:r w:rsidRPr="007811B0">
        <w:rPr>
          <w:rStyle w:val="markedcontent"/>
          <w:sz w:val="28"/>
          <w:szCs w:val="28"/>
        </w:rPr>
        <w:t xml:space="preserve">Una dintre cele mai mari schimbări pe care le-a văzut ONU pentru menținerea păcii în cei 70 de ani de existență a fost natura din ce în ce mai multidimensională a operațiunilor ONU de menținere a păcii. Forțele militare de menținere a păcii ale ONU sunt adesea desfășurate în medii inospitaliere, îndepărtate și periculoase, unde se confruntă cu o scară fără precedent de provocări, în special atunci când protejează civilii, sub amenințări asimetrice. Citiți mai multe despre modul în care menținerea păcii ONU evoluează pentru a face față acestor provocări moderne. ONU a desfășurat personal militar pentru serviciul în operațiunile de pace din 1948, când Consiliul de Securitate </w:t>
      </w:r>
      <w:proofErr w:type="gramStart"/>
      <w:r w:rsidRPr="007811B0">
        <w:rPr>
          <w:rStyle w:val="markedcontent"/>
          <w:sz w:val="28"/>
          <w:szCs w:val="28"/>
        </w:rPr>
        <w:t>a</w:t>
      </w:r>
      <w:proofErr w:type="gramEnd"/>
      <w:r w:rsidRPr="007811B0">
        <w:rPr>
          <w:rStyle w:val="markedcontent"/>
          <w:sz w:val="28"/>
          <w:szCs w:val="28"/>
        </w:rPr>
        <w:t xml:space="preserve"> autorizat desfășurarea de observatori militari ONU în Orientul Mijlociu pentru a monitoriza Acordul de armistițiu dintre Israel și vecinii săi arabi.</w:t>
      </w:r>
      <w:r>
        <w:rPr>
          <w:rStyle w:val="markedcontent"/>
          <w:sz w:val="28"/>
          <w:szCs w:val="28"/>
        </w:rPr>
        <w:t xml:space="preserve"> </w:t>
      </w:r>
      <w:r w:rsidRPr="007811B0">
        <w:rPr>
          <w:rStyle w:val="markedcontent"/>
          <w:sz w:val="28"/>
          <w:szCs w:val="28"/>
        </w:rPr>
        <w:t xml:space="preserve">Una dintre cele mai mari schimbări pe care le-a văzut ONU pentru menținerea păcii în cei 70 de ani de existență a fost natura din ce în ce mai multidimensională a operațiunilor ONU de menținere a păcii. Forțele militare de menținere a păcii ale ONU sunt adesea desfășurate în medii inospitaliere, îndepărtate </w:t>
      </w:r>
      <w:r w:rsidRPr="007811B0">
        <w:rPr>
          <w:rStyle w:val="markedcontent"/>
          <w:sz w:val="28"/>
          <w:szCs w:val="28"/>
        </w:rPr>
        <w:lastRenderedPageBreak/>
        <w:t xml:space="preserve">și periculoase, unde se confruntă cu o scară fără precedent de provocări, în special atunci când protejează civilii, sub amenințări asimetrice. Citiți mai multe despre modul în care menținerea păcii ONU evoluează pentru a face față acestor provocări moderne. ONU a desfășurat personal militar pentru serviciul în operațiunile de pace din 1948, când Consiliul de Securitate </w:t>
      </w:r>
      <w:proofErr w:type="gramStart"/>
      <w:r w:rsidRPr="007811B0">
        <w:rPr>
          <w:rStyle w:val="markedcontent"/>
          <w:sz w:val="28"/>
          <w:szCs w:val="28"/>
        </w:rPr>
        <w:t>a</w:t>
      </w:r>
      <w:proofErr w:type="gramEnd"/>
      <w:r w:rsidRPr="007811B0">
        <w:rPr>
          <w:rStyle w:val="markedcontent"/>
          <w:sz w:val="28"/>
          <w:szCs w:val="28"/>
        </w:rPr>
        <w:t xml:space="preserve"> autorizat desfășurarea de observatori militari ONU în Orientul Mijlociu pentru a monitoriza Acordul de armistițiu dintre Israel și vecinii săi arabi. Oficiul Națiunilor Unite pentru Afaceri Militare caută ofițeri militari cu înaltă calificare din statele membre ONU pentru serviciul în misiunile noastre de pace din întreaga lume, fie ca ofițeri de stat major individuali, fie ca observatori militari, fie ca parte a unei unități formate dintr-o țară individuală care contribuie la trupe. . Ofițerii de stat major sunt apreciați și la Cartierul General al ONU de unde sprijină toate aspectele legate de desfășurarea trupelor la sol. Până la sfârșitul anului 2019, 4,7% din personalul militar al ONU din contingente erau femei. O prioritate de top pentru menținerea păcii ONU </w:t>
      </w:r>
      <w:proofErr w:type="gramStart"/>
      <w:r w:rsidRPr="007811B0">
        <w:rPr>
          <w:rStyle w:val="markedcontent"/>
          <w:sz w:val="28"/>
          <w:szCs w:val="28"/>
        </w:rPr>
        <w:t>este</w:t>
      </w:r>
      <w:proofErr w:type="gramEnd"/>
      <w:r w:rsidRPr="007811B0">
        <w:rPr>
          <w:rStyle w:val="markedcontent"/>
          <w:sz w:val="28"/>
          <w:szCs w:val="28"/>
        </w:rPr>
        <w:t xml:space="preserve"> creșterea numărului de personal militar feminin în operațiunile de menținere a păcii, inclusiv creșterea numărului de ofițeri și observatori militari femei la 25% până în 2028.</w:t>
      </w:r>
      <w:r>
        <w:rPr>
          <w:rStyle w:val="markedcontent"/>
          <w:sz w:val="28"/>
          <w:szCs w:val="28"/>
        </w:rPr>
        <w:t xml:space="preserve"> </w:t>
      </w:r>
      <w:r w:rsidRPr="007811B0">
        <w:rPr>
          <w:rStyle w:val="markedcontent"/>
          <w:sz w:val="28"/>
          <w:szCs w:val="28"/>
        </w:rPr>
        <w:t xml:space="preserve">ONU poate desfășura personal militar numai atunci când există o rezoluție a Consiliului de Securitate al ONU care îi autorizează </w:t>
      </w:r>
      <w:proofErr w:type="gramStart"/>
      <w:r w:rsidRPr="007811B0">
        <w:rPr>
          <w:rStyle w:val="markedcontent"/>
          <w:sz w:val="28"/>
          <w:szCs w:val="28"/>
        </w:rPr>
        <w:t>să</w:t>
      </w:r>
      <w:proofErr w:type="gramEnd"/>
      <w:r w:rsidRPr="007811B0">
        <w:rPr>
          <w:rStyle w:val="markedcontent"/>
          <w:sz w:val="28"/>
          <w:szCs w:val="28"/>
        </w:rPr>
        <w:t xml:space="preserve"> facă acest lucru. Consiliul de Securitate </w:t>
      </w:r>
      <w:proofErr w:type="gramStart"/>
      <w:r w:rsidRPr="007811B0">
        <w:rPr>
          <w:rStyle w:val="markedcontent"/>
          <w:sz w:val="28"/>
          <w:szCs w:val="28"/>
        </w:rPr>
        <w:t>va</w:t>
      </w:r>
      <w:proofErr w:type="gramEnd"/>
      <w:r w:rsidRPr="007811B0">
        <w:rPr>
          <w:rStyle w:val="markedcontent"/>
          <w:sz w:val="28"/>
          <w:szCs w:val="28"/>
        </w:rPr>
        <w:t xml:space="preserve"> spune cât de mulți militari sunt necesari, iar Cartierul General al ONU va menține legătura cu statele membre pentru a identifica personalul și a le disloca. Acest lucru poate dura timp - adesea mai mult de șase luni de la data rezoluției pentru a pune cizme și echipament la sol. După cum a spus fostul secretar general al ONU, Kofi Annan, ONU este „singura brigadă de pompieri din lume care trebuie să aștepte să izbucnească incendiul înainte de a putea achiziționa o mașină de pompieri”. O rezervă permanentă sună logic, dar ar fi enorm de costisitor </w:t>
      </w:r>
      <w:proofErr w:type="gramStart"/>
      <w:r w:rsidRPr="007811B0">
        <w:rPr>
          <w:rStyle w:val="markedcontent"/>
          <w:sz w:val="28"/>
          <w:szCs w:val="28"/>
        </w:rPr>
        <w:t>să</w:t>
      </w:r>
      <w:proofErr w:type="gramEnd"/>
      <w:r w:rsidRPr="007811B0">
        <w:rPr>
          <w:rStyle w:val="markedcontent"/>
          <w:sz w:val="28"/>
          <w:szCs w:val="28"/>
        </w:rPr>
        <w:t xml:space="preserve"> ai o forță de câteva mii de oameni în standby permanent. Deși </w:t>
      </w:r>
      <w:proofErr w:type="gramStart"/>
      <w:r w:rsidRPr="007811B0">
        <w:rPr>
          <w:rStyle w:val="markedcontent"/>
          <w:sz w:val="28"/>
          <w:szCs w:val="28"/>
        </w:rPr>
        <w:t>este</w:t>
      </w:r>
      <w:proofErr w:type="gramEnd"/>
      <w:r w:rsidRPr="007811B0">
        <w:rPr>
          <w:rStyle w:val="markedcontent"/>
          <w:sz w:val="28"/>
          <w:szCs w:val="28"/>
        </w:rPr>
        <w:t xml:space="preserve"> nevoie de timp, este mult mai practic să generați personal militar odată ce s-a dat aprobarea. Acest lucru ne asigură, de asemenea, că recrutăm personal cu pregătire adecvată și abilități lingvistice relevante pentru locul în care sunt desfășurați. Având în vedere aceste limitări, din 2015, ONU a lucrat cu statele membre pentru a dezvolta un nou aranjament numit Sistemul de pregătire a capacității de menținere a păcii (PCRS). Prin intermediul PCRS, statele membre se pot angaja </w:t>
      </w:r>
      <w:proofErr w:type="gramStart"/>
      <w:r w:rsidRPr="007811B0">
        <w:rPr>
          <w:rStyle w:val="markedcontent"/>
          <w:sz w:val="28"/>
          <w:szCs w:val="28"/>
        </w:rPr>
        <w:t>să</w:t>
      </w:r>
      <w:proofErr w:type="gramEnd"/>
      <w:r w:rsidRPr="007811B0">
        <w:rPr>
          <w:rStyle w:val="markedcontent"/>
          <w:sz w:val="28"/>
          <w:szCs w:val="28"/>
        </w:rPr>
        <w:t xml:space="preserve"> aibă la dispoziție unități specifice pentru menținerea păcii ONU. Cu mult înainte de o posibilă desfășurare, Secretariatul ONU va efectua o evaluare a gradului de pregătire a personalului, a pregătirii și a echipamentului acelor unități. Unitățile selectate pot fi, de asemenea, angajate la nivelul de desfășurare rapidă a PCRS și vor fi puse la dispoziție în termen de 60 de zile de la solicitarea Secretarului General al ONU. Când </w:t>
      </w:r>
      <w:proofErr w:type="gramStart"/>
      <w:r w:rsidRPr="007811B0">
        <w:rPr>
          <w:rStyle w:val="markedcontent"/>
          <w:sz w:val="28"/>
          <w:szCs w:val="28"/>
        </w:rPr>
        <w:t>este</w:t>
      </w:r>
      <w:proofErr w:type="gramEnd"/>
      <w:r w:rsidRPr="007811B0">
        <w:rPr>
          <w:rStyle w:val="markedcontent"/>
          <w:sz w:val="28"/>
          <w:szCs w:val="28"/>
        </w:rPr>
        <w:t xml:space="preserve"> pe deplin operațional la începutul anului 2018, acest sistem ar trebui să contribuie la reducerea termenelor de desfășurare a forțelor militare pentru viitoarele misiuni înființate.</w:t>
      </w:r>
      <w:bookmarkStart w:id="0" w:name="_GoBack"/>
      <w:bookmarkEnd w:id="0"/>
    </w:p>
    <w:p w:rsidR="001953BE" w:rsidRPr="001953BE" w:rsidRDefault="001953BE" w:rsidP="001953BE">
      <w:pPr>
        <w:ind w:left="-218"/>
        <w:jc w:val="both"/>
        <w:rPr>
          <w:sz w:val="28"/>
          <w:szCs w:val="28"/>
        </w:rPr>
      </w:pPr>
    </w:p>
    <w:sectPr w:rsidR="001953BE" w:rsidRPr="001953BE"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6">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7">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17"/>
  </w:num>
  <w:num w:numId="5">
    <w:abstractNumId w:val="14"/>
  </w:num>
  <w:num w:numId="6">
    <w:abstractNumId w:val="1"/>
  </w:num>
  <w:num w:numId="7">
    <w:abstractNumId w:val="11"/>
  </w:num>
  <w:num w:numId="8">
    <w:abstractNumId w:val="9"/>
  </w:num>
  <w:num w:numId="9">
    <w:abstractNumId w:val="13"/>
  </w:num>
  <w:num w:numId="10">
    <w:abstractNumId w:val="8"/>
  </w:num>
  <w:num w:numId="11">
    <w:abstractNumId w:val="10"/>
  </w:num>
  <w:num w:numId="12">
    <w:abstractNumId w:val="0"/>
  </w:num>
  <w:num w:numId="13">
    <w:abstractNumId w:val="15"/>
  </w:num>
  <w:num w:numId="14">
    <w:abstractNumId w:val="7"/>
  </w:num>
  <w:num w:numId="15">
    <w:abstractNumId w:val="2"/>
  </w:num>
  <w:num w:numId="16">
    <w:abstractNumId w:val="18"/>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1C"/>
    <w:rsid w:val="0004408A"/>
    <w:rsid w:val="00090EAF"/>
    <w:rsid w:val="000A4BEB"/>
    <w:rsid w:val="001953BE"/>
    <w:rsid w:val="00334B22"/>
    <w:rsid w:val="0039397A"/>
    <w:rsid w:val="0044673C"/>
    <w:rsid w:val="00520F55"/>
    <w:rsid w:val="00523DF7"/>
    <w:rsid w:val="005257EC"/>
    <w:rsid w:val="005C5280"/>
    <w:rsid w:val="00631215"/>
    <w:rsid w:val="006E615E"/>
    <w:rsid w:val="007811B0"/>
    <w:rsid w:val="008A251C"/>
    <w:rsid w:val="008B5C47"/>
    <w:rsid w:val="009855B0"/>
    <w:rsid w:val="00A1622D"/>
    <w:rsid w:val="00AE3850"/>
    <w:rsid w:val="00C35F66"/>
    <w:rsid w:val="00E15682"/>
    <w:rsid w:val="00F64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35846</cp:lastModifiedBy>
  <cp:revision>2</cp:revision>
  <dcterms:created xsi:type="dcterms:W3CDTF">2021-12-03T14:04:00Z</dcterms:created>
  <dcterms:modified xsi:type="dcterms:W3CDTF">2021-12-03T14:04:00Z</dcterms:modified>
</cp:coreProperties>
</file>