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Burcă Valeria, RI-301</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Test № 5</w:t>
      </w:r>
    </w:p>
    <w:p w:rsidR="00000000" w:rsidDel="00000000" w:rsidP="00000000" w:rsidRDefault="00000000" w:rsidRPr="00000000" w14:paraId="00000003">
      <w:pPr>
        <w:numPr>
          <w:ilvl w:val="0"/>
          <w:numId w:val="1"/>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Factorii de influenţă asupra securităţii statale.</w:t>
      </w:r>
    </w:p>
    <w:p w:rsidR="00000000" w:rsidDel="00000000" w:rsidP="00000000" w:rsidRDefault="00000000" w:rsidRPr="00000000" w14:paraId="00000004">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Identificarea activității serviciilor de informații în contextul globalizării. </w:t>
      </w:r>
    </w:p>
    <w:p w:rsidR="00000000" w:rsidDel="00000000" w:rsidP="00000000" w:rsidRDefault="00000000" w:rsidRPr="00000000" w14:paraId="00000005">
      <w:pPr>
        <w:numPr>
          <w:ilvl w:val="0"/>
          <w:numId w:val="1"/>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Armele nucleare şi mijloacele de transportare a lor. Perspectivele stabilităţii nucleare pe scară mondială.</w:t>
        <w:br w:type="textWrapping"/>
      </w:r>
    </w:p>
    <w:p w:rsidR="00000000" w:rsidDel="00000000" w:rsidP="00000000" w:rsidRDefault="00000000" w:rsidRPr="00000000" w14:paraId="00000006">
      <w:pPr>
        <w:spacing w:after="240" w:before="240" w:lineRule="auto"/>
        <w:ind w:left="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1.Factorii de influenţă asupra securităţii statale.</w:t>
      </w:r>
    </w:p>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Securitatea națională este un indicator al stării unei națiuni, ceea ce înseamnă că efectul combinat al factorilor interni și externi nu poate reduce semnificativ calitatea vieții sale și nu reprezintă o amenințare pentru existența sa. Securitatea este un ideal de care ar trebui să încercăm să ne apropiem. </w:t>
      </w:r>
      <w:r w:rsidDel="00000000" w:rsidR="00000000" w:rsidRPr="00000000">
        <w:rPr>
          <w:rFonts w:ascii="Times New Roman" w:cs="Times New Roman" w:eastAsia="Times New Roman" w:hAnsi="Times New Roman"/>
          <w:sz w:val="28"/>
          <w:szCs w:val="28"/>
          <w:rtl w:val="0"/>
        </w:rPr>
        <w:t xml:space="preserve">Securitatea statală (protejarea securității statului) reprezintă ansamblul măsurilor luate pentru a proteja statul și structura socială existentă, integritatea teritorială și independența statului de activitățile subversive ale serviciilor de informații și ale altor servicii speciale ale Statelor ostile, precum și de dușmanii ordinii existente în interiorul țării. Exista mai mulți factori de influență asupra securității statale, precum:</w:t>
      </w:r>
    </w:p>
    <w:p w:rsidR="00000000" w:rsidDel="00000000" w:rsidP="00000000" w:rsidRDefault="00000000" w:rsidRPr="00000000" w14:paraId="00000008">
      <w:pPr>
        <w:numPr>
          <w:ilvl w:val="0"/>
          <w:numId w:val="3"/>
        </w:numPr>
        <w:spacing w:after="0" w:afterAutospacing="0" w:before="24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conjunctura internă, regională sau internaţională favorabilă manifestării şi intensificării;</w:t>
      </w:r>
    </w:p>
    <w:p w:rsidR="00000000" w:rsidDel="00000000" w:rsidP="00000000" w:rsidRDefault="00000000" w:rsidRPr="00000000" w14:paraId="00000009">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modificări ale raporturilor de forţe regionale sau internaţionale;</w:t>
      </w:r>
    </w:p>
    <w:p w:rsidR="00000000" w:rsidDel="00000000" w:rsidP="00000000" w:rsidRDefault="00000000" w:rsidRPr="00000000" w14:paraId="0000000A">
      <w:pPr>
        <w:numPr>
          <w:ilvl w:val="0"/>
          <w:numId w:val="3"/>
        </w:numPr>
        <w:spacing w:after="24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intensificarea fluxurilor migraţiei populaţiei într-un sens sau altul.</w:t>
      </w:r>
    </w:p>
    <w:p w:rsidR="00000000" w:rsidDel="00000000" w:rsidP="00000000" w:rsidRDefault="00000000" w:rsidRPr="00000000" w14:paraId="0000000B">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Există mai multe pericole de natură politică, economică, socio-culturală, militară și informațională.</w:t>
      </w:r>
    </w:p>
    <w:p w:rsidR="00000000" w:rsidDel="00000000" w:rsidP="00000000" w:rsidRDefault="00000000" w:rsidRPr="00000000" w14:paraId="0000000C">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Dependența de resursele vitale greu accesibile, tendințele demografice negative persistente și migrația masivă, nivelul ridicat de insecuritate socială, proporția scăzută și rolul insuficient al clasei de mijloc în organizarea vieții economice și sociale, fragilitatea spiritului civic și solidaritatea civică, </w:t>
      </w:r>
      <w:r w:rsidDel="00000000" w:rsidR="00000000" w:rsidRPr="00000000">
        <w:rPr>
          <w:rFonts w:ascii="Times New Roman" w:cs="Times New Roman" w:eastAsia="Times New Roman" w:hAnsi="Times New Roman"/>
          <w:sz w:val="28"/>
          <w:szCs w:val="28"/>
          <w:rtl w:val="0"/>
        </w:rPr>
        <w:t xml:space="preserve">infrastructura</w:t>
      </w:r>
      <w:r w:rsidDel="00000000" w:rsidR="00000000" w:rsidRPr="00000000">
        <w:rPr>
          <w:rFonts w:ascii="Times New Roman" w:cs="Times New Roman" w:eastAsia="Times New Roman" w:hAnsi="Times New Roman"/>
          <w:sz w:val="28"/>
          <w:szCs w:val="28"/>
          <w:rtl w:val="0"/>
        </w:rPr>
        <w:t xml:space="preserve"> slab dezvoltată și insuficient protejată sunt alți factori de influență asupra securității statului.</w:t>
      </w:r>
    </w:p>
    <w:p w:rsidR="00000000" w:rsidDel="00000000" w:rsidP="00000000" w:rsidRDefault="00000000" w:rsidRPr="00000000" w14:paraId="0000000D">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Există factori interni și externi. La analizarea celor externi, se poate observa potențialul militar al marilor puteri, care trebuie să devină mai puternic, încălcarea de către statele individuale a acordurilor internaționale, escaladarea conflictelor armate pe teritoriile statelor adiacente Federației Ruse și aliaților săi, proliferarea armelor de distrugere în masă și multe altele. Analizând cele interne, pot menționa mai multe activități ale organizațiilor teroririste și persoanelor care vizează subminarea </w:t>
      </w:r>
      <w:r w:rsidDel="00000000" w:rsidR="00000000" w:rsidRPr="00000000">
        <w:rPr>
          <w:rFonts w:ascii="Times New Roman" w:cs="Times New Roman" w:eastAsia="Times New Roman" w:hAnsi="Times New Roman"/>
          <w:sz w:val="28"/>
          <w:szCs w:val="28"/>
          <w:rtl w:val="0"/>
        </w:rPr>
        <w:t xml:space="preserve">suveranității</w:t>
      </w:r>
      <w:r w:rsidDel="00000000" w:rsidR="00000000" w:rsidRPr="00000000">
        <w:rPr>
          <w:rFonts w:ascii="Times New Roman" w:cs="Times New Roman" w:eastAsia="Times New Roman" w:hAnsi="Times New Roman"/>
          <w:sz w:val="28"/>
          <w:szCs w:val="28"/>
          <w:rtl w:val="0"/>
        </w:rPr>
        <w:t xml:space="preserve">, tensiunilor interetnice și sociale, modificarea sistemului constituțional al statului, întreruperea funcționării organelor guvernamentale, </w:t>
      </w:r>
      <w:r w:rsidDel="00000000" w:rsidR="00000000" w:rsidRPr="00000000">
        <w:rPr>
          <w:rFonts w:ascii="Times New Roman" w:cs="Times New Roman" w:eastAsia="Times New Roman" w:hAnsi="Times New Roman"/>
          <w:sz w:val="28"/>
          <w:szCs w:val="28"/>
          <w:rtl w:val="0"/>
        </w:rPr>
        <w:t xml:space="preserve">extremismul</w:t>
      </w:r>
      <w:r w:rsidDel="00000000" w:rsidR="00000000" w:rsidRPr="00000000">
        <w:rPr>
          <w:rFonts w:ascii="Times New Roman" w:cs="Times New Roman" w:eastAsia="Times New Roman" w:hAnsi="Times New Roman"/>
          <w:sz w:val="28"/>
          <w:szCs w:val="28"/>
          <w:rtl w:val="0"/>
        </w:rPr>
        <w:t xml:space="preserve">, etc.</w:t>
      </w:r>
    </w:p>
    <w:p w:rsidR="00000000" w:rsidDel="00000000" w:rsidP="00000000" w:rsidRDefault="00000000" w:rsidRPr="00000000" w14:paraId="0000000E">
      <w:pPr>
        <w:spacing w:after="240" w:before="24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Identificarea activității serviciilor de informații în contextul globalizării. </w:t>
      </w:r>
    </w:p>
    <w:p w:rsidR="00000000" w:rsidDel="00000000" w:rsidP="00000000" w:rsidRDefault="00000000" w:rsidRPr="00000000" w14:paraId="0000000F">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Trăind într-o lume a globalizării, activitățile serviciilor de informații sunt, de asemenea, influențate. Ele sunt strâns legate de tehnologia și dezvoltarea lor. Serviciile de informații și securitate au competențe speciale prin intermediul unităților operaționale, tehnice, analitice și suport, utilizând diverse instrumente de comunicare, supraveghere, control și documentare. Procesul general de „globalizare a informațiilor” se realizează prin: o cooperare îmbunătățită în domeniul informațiilor, care se desfășoară într-o manieră concentrată, direcționată și intenționată în diferite contexte operaționale multifuncționale suprapuse de pe tot globul. Aceste activități se conectează și se adună prin diferitele lor grade de „fuziune”, contribuind în mod colectiv la globalizarea crescută a inteligenței, ușor de observat. Reflectând o „pluralitate complexă de coexistență” a mai multor concepte diferite și care se suprapun în acțiune, acest proces provocator apare c  esențial pentru scopuri complexe de gestionare a problemelor în timpul unei epoci globalizate caracterizată de teroare transnațională, crize și crima organizată; în timp ce ridicarea simultană a mai multor preocupări valide privind responsabilitatea și supravegherea. Acești factori fac ca explorarea globalizării serviciilor și a fenomenelor aferente acesteia, cum ar fi legătura de informații, să iasă în evidență ca fiind importante. Activitatea se rezumă unele sugestii orientate către modelul operațional strategic și politic cu privire la o posibilă guvernare și management viitoare îmbunătățite a legăturii în domeniul informațiilor, extinzându-se la „globalizarea informațiilor”; și luarea în considerare a unor aspecte strâns legate, cum ar fi modul în care activitățile de colectare a informațiilor, analiză și evaluare/estimare, în general, pot fi optimizate în continuare pe măsură ce progresul secolului XXI. Scopurile subiectului sunt îndeplinite prin: dezvoltarea în continuare a conceptului de „acoperire” în contextul informațiilor și securității. Modul în care informațiile sunt transmise în siguranță și sunt schimbate, partajate sau accesate e conectat de domeniul securității comunicațiilor (COMSEC) sau al securității informațiilor (INFOSEC), denumit astăzi „Asigurarea informațiilor”.</w:t>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240" w:before="240" w:lineRule="auto"/>
        <w:ind w:left="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 Armele nucleare şi mijloacele de transportare a lor. Perspectivele stabilităţii nucleare pe scară mondială.</w:t>
      </w:r>
    </w:p>
    <w:p w:rsidR="00000000" w:rsidDel="00000000" w:rsidP="00000000" w:rsidRDefault="00000000" w:rsidRPr="00000000" w14:paraId="00000013">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Armele de distrugere în masă au putere distructivă nelimitată, astfel, sunt foarte periculoase, fiind capabile să producă efecte foarte mari, chiar catastrofale, pe suprafețe mari și într-o perioadă foarte scurtă de timp. Printre acestea se observa armele chimice, biologice si cele nucleare. Armele nucleare </w:t>
      </w:r>
      <w:r w:rsidDel="00000000" w:rsidR="00000000" w:rsidRPr="00000000">
        <w:rPr>
          <w:rFonts w:ascii="Times New Roman" w:cs="Times New Roman" w:eastAsia="Times New Roman" w:hAnsi="Times New Roman"/>
          <w:sz w:val="28"/>
          <w:szCs w:val="28"/>
          <w:rtl w:val="0"/>
        </w:rPr>
        <w:t xml:space="preserve">reprezintă cea mai puternică armă de distrugere în masă, fiind capabilă să producă pierderi mari umane şi materialele, să creeze mari zone contaminate radioactiv şi, totodată, are un impact cu consecințe grave şi pe termen lung asupra factorilor  de mediu. Nouă țări dețin arme nucleare: Statele Unite, Rusia, Franța, China, Regatul Unit, Pakistan, India, Israel și Coreea de Nord. Există două tipuri de bază de arme nucleare: cele care obțin cea mai mare parte a energiei lor numai din reacțiile de fisiune nucleară și cele care folosesc reacții de fisiune pentru a începe reacții de fuziune nucleară care produc o cantitate mare din energia totală. </w:t>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Armele nucleare, materialul nuclear special  și combustibilul nou pentru reactoare submarine sunt transportate pe drum. Combustibilul uzat al reactorului de la submarine este transportat pe calea ferată (și poate implica o scurtă călătorie rutieră până la capul de cale ferată). De asemnea, este  mișcat prin aer. </w:t>
      </w:r>
    </w:p>
    <w:p w:rsidR="00000000" w:rsidDel="00000000" w:rsidP="00000000" w:rsidRDefault="00000000" w:rsidRPr="00000000" w14:paraId="00000015">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Fiecare stat ar trebui să ia măsurile adecvate pentru a se asigura că există un regim efectiv de protecție fizică în cadrul statului, inclusiv acele elemente ale regimului referitoare la protecția fizică a materialelor nucleare în transport. Fiecare stat are responsabilitatea de a reglementa protecția fizică a materialului nuclear în transport pentru a proteja materialul împotriva îndepărtarii neautorizate și pentru a proteja sănătatea și siguranța publică de consecințele radiologice care ar putea rezulta din sabotarea materialului în timpul transportului. Statul ar trebui să se asigure că este stabilit, implementat și menținut un regim cuprinzător de protecție fizică care să includă:</w:t>
      </w:r>
    </w:p>
    <w:p w:rsidR="00000000" w:rsidDel="00000000" w:rsidP="00000000" w:rsidRDefault="00000000" w:rsidRPr="00000000" w14:paraId="00000016">
      <w:pPr>
        <w:numPr>
          <w:ilvl w:val="0"/>
          <w:numId w:val="2"/>
        </w:numPr>
        <w:spacing w:after="0" w:afterAutospacing="0" w:before="24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Cadrul legislativ și de reglementare care reglementează protecția fizică a materialului nuclear în transport;</w:t>
      </w:r>
    </w:p>
    <w:p w:rsidR="00000000" w:rsidDel="00000000" w:rsidP="00000000" w:rsidRDefault="00000000" w:rsidRPr="00000000" w14:paraId="00000017">
      <w:pPr>
        <w:numPr>
          <w:ilvl w:val="0"/>
          <w:numId w:val="2"/>
        </w:numPr>
        <w:spacing w:after="0" w:afterAutospacing="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Instituțiile și organizațiile din cadrul statului responsabile cu asigurarea punerii în aplicare a cadrului legislativ și de reglementare în ceea ce privește transportul de materiale nucleare;</w:t>
      </w:r>
    </w:p>
    <w:p w:rsidR="00000000" w:rsidDel="00000000" w:rsidP="00000000" w:rsidRDefault="00000000" w:rsidRPr="00000000" w14:paraId="00000018">
      <w:pPr>
        <w:numPr>
          <w:ilvl w:val="0"/>
          <w:numId w:val="2"/>
        </w:numPr>
        <w:spacing w:after="24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Sisteme de protecție fizică specifice transportului.</w:t>
      </w:r>
    </w:p>
    <w:p w:rsidR="00000000" w:rsidDel="00000000" w:rsidP="00000000" w:rsidRDefault="00000000" w:rsidRPr="00000000" w14:paraId="00000019">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Atunci când are loc transportul internațional de materiale nucleare, este, de asemenea, nevoie de o cooperare internațională eficientă, inclusiv legătura cu organizațiile internaționale relevante, până când responsabilitatea este transferată unui alt stat. Numai prin asigurarea continuității responsabilităților de protecție fizică pe toată durata operațiunii de transport un stat poate îndeplini acest principiu. </w:t>
      </w:r>
    </w:p>
    <w:p w:rsidR="00000000" w:rsidDel="00000000" w:rsidP="00000000" w:rsidRDefault="00000000" w:rsidRPr="00000000" w14:paraId="0000001A">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Transporturile internaționale pot implica transport terestru pe rutier sau feroviar, transport cu avion sau navă, transferuri între diferite forme de transport, tranzit prin mai multe state și depozitare în tranzit. În toate cazurile, autoritățile competente relevante ar trebui să se asigure că protecția fizică a materialului este asigurată pe tot parcursul transportului și că punctul de transfer al responsabilităților către un alt stat este clar definit. Pentru transporturile terestre, punctul de transfer al responsabilităților către alt stat va fi determinat de granița dintre statele în cauză. Pentru transporturile maritime, punctul de transfer al responsabilității către statul primitor ar trebui să fie clar definit.</w:t>
      </w:r>
    </w:p>
    <w:p w:rsidR="00000000" w:rsidDel="00000000" w:rsidP="00000000" w:rsidRDefault="00000000" w:rsidRPr="00000000" w14:paraId="0000001B">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Armele nucleare permit unui stat să provoace multe daune dintr-o dată altui stat, dacă celălalt stat nu are capacitatea de a riposta. Acesta este motivul pentru care Triada Nucleară este atât de importantă, deoarece oferă statelor șansa de a lansa arme nucleare de pe uscat, pe mare și pe aer. </w:t>
      </w:r>
    </w:p>
    <w:p w:rsidR="00000000" w:rsidDel="00000000" w:rsidP="00000000" w:rsidRDefault="00000000" w:rsidRPr="00000000" w14:paraId="0000001C">
      <w:pPr>
        <w:spacing w:after="240"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240" w:before="240" w:line="24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