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2443F" w14:textId="27997459" w:rsidR="005E3B8D" w:rsidRDefault="005E3B8D" w:rsidP="005E3B8D">
      <w:pPr>
        <w:jc w:val="right"/>
        <w:rPr>
          <w:b/>
          <w:sz w:val="28"/>
          <w:szCs w:val="28"/>
          <w:lang w:val="ro-RO"/>
        </w:rPr>
      </w:pPr>
      <w:r>
        <w:rPr>
          <w:b/>
          <w:sz w:val="28"/>
          <w:szCs w:val="28"/>
        </w:rPr>
        <w:t>Pa</w:t>
      </w:r>
      <w:r>
        <w:rPr>
          <w:b/>
          <w:sz w:val="28"/>
          <w:szCs w:val="28"/>
          <w:lang w:val="ro-RO"/>
        </w:rPr>
        <w:t>șcan Victoria</w:t>
      </w:r>
    </w:p>
    <w:p w14:paraId="45114A35" w14:textId="74A062B1" w:rsidR="005E3B8D" w:rsidRPr="005E3B8D" w:rsidRDefault="005E3B8D" w:rsidP="005E3B8D">
      <w:pPr>
        <w:jc w:val="right"/>
        <w:rPr>
          <w:b/>
          <w:sz w:val="28"/>
          <w:szCs w:val="28"/>
          <w:lang w:val="ro-RO"/>
        </w:rPr>
      </w:pPr>
      <w:r>
        <w:rPr>
          <w:b/>
          <w:sz w:val="28"/>
          <w:szCs w:val="28"/>
          <w:lang w:val="ro-RO"/>
        </w:rPr>
        <w:t>Grupa 301</w:t>
      </w:r>
    </w:p>
    <w:p w14:paraId="7F011FD7" w14:textId="77777777" w:rsidR="005E3B8D" w:rsidRPr="00334B22" w:rsidRDefault="005E3B8D" w:rsidP="005E3B8D">
      <w:pPr>
        <w:jc w:val="center"/>
        <w:rPr>
          <w:sz w:val="28"/>
          <w:szCs w:val="28"/>
        </w:rPr>
      </w:pPr>
      <w:r w:rsidRPr="00334B22">
        <w:rPr>
          <w:b/>
          <w:sz w:val="28"/>
          <w:szCs w:val="28"/>
        </w:rPr>
        <w:t>Test № 5</w:t>
      </w:r>
    </w:p>
    <w:p w14:paraId="692F7E27" w14:textId="47F70946" w:rsidR="005E3B8D" w:rsidRDefault="005E3B8D" w:rsidP="005E3B8D">
      <w:pPr>
        <w:pStyle w:val="a3"/>
        <w:numPr>
          <w:ilvl w:val="0"/>
          <w:numId w:val="1"/>
        </w:numPr>
        <w:ind w:left="142"/>
        <w:rPr>
          <w:rStyle w:val="markedcontent"/>
          <w:sz w:val="28"/>
          <w:szCs w:val="28"/>
          <w:lang w:val="fr-FR"/>
        </w:rPr>
      </w:pPr>
      <w:r w:rsidRPr="005E3B8D">
        <w:rPr>
          <w:rStyle w:val="markedcontent"/>
          <w:sz w:val="28"/>
          <w:szCs w:val="28"/>
          <w:lang w:val="fr-FR"/>
        </w:rPr>
        <w:t>Factorii de influenţă asupra securităţii statale.</w:t>
      </w:r>
    </w:p>
    <w:p w14:paraId="09C655C3" w14:textId="77777777" w:rsidR="001411B1" w:rsidRDefault="001411B1" w:rsidP="005E3B8D">
      <w:pPr>
        <w:ind w:left="-218"/>
        <w:rPr>
          <w:rStyle w:val="markedcontent"/>
          <w:sz w:val="28"/>
          <w:szCs w:val="28"/>
          <w:lang w:val="fr-FR"/>
        </w:rPr>
      </w:pPr>
    </w:p>
    <w:p w14:paraId="6B2BAEB3" w14:textId="0EB32438" w:rsidR="005E3B8D" w:rsidRDefault="001411B1" w:rsidP="001411B1">
      <w:pPr>
        <w:ind w:firstLine="709"/>
        <w:jc w:val="both"/>
        <w:rPr>
          <w:rStyle w:val="markedcontent"/>
          <w:sz w:val="28"/>
          <w:szCs w:val="28"/>
          <w:lang w:val="fr-FR"/>
        </w:rPr>
      </w:pPr>
      <w:r w:rsidRPr="001411B1">
        <w:rPr>
          <w:rStyle w:val="markedcontent"/>
          <w:sz w:val="28"/>
          <w:szCs w:val="28"/>
          <w:lang w:val="fr-FR"/>
        </w:rPr>
        <w:t xml:space="preserve">Securitatea </w:t>
      </w:r>
      <w:r w:rsidR="00A61226">
        <w:rPr>
          <w:rStyle w:val="markedcontent"/>
          <w:sz w:val="28"/>
          <w:szCs w:val="28"/>
          <w:lang w:val="fr-FR"/>
        </w:rPr>
        <w:t xml:space="preserve">statală sau </w:t>
      </w:r>
      <w:r w:rsidRPr="001411B1">
        <w:rPr>
          <w:rStyle w:val="markedcontent"/>
          <w:sz w:val="28"/>
          <w:szCs w:val="28"/>
          <w:lang w:val="fr-FR"/>
        </w:rPr>
        <w:t xml:space="preserve">națională în sensul tradițional este legată de ideea de suveranitate; securitate teritorială înseamnă lipsa de riscul de distrugere și anihilare prin război, violență fizică și/sau agresiune din exterior. </w:t>
      </w:r>
      <w:r w:rsidR="005B7032" w:rsidRPr="005B7032">
        <w:rPr>
          <w:rStyle w:val="markedcontent"/>
          <w:sz w:val="28"/>
          <w:szCs w:val="28"/>
          <w:lang w:val="fr-FR"/>
        </w:rPr>
        <w:t>Având în vedere gama largă de riscuri, securitatea unui stat are mai multe dimensiuni, inclusiv securitatea economică, securitatea energetică, securitatea fizică, securitatea mediului, securitatea alimentară, securitatea la frontieră și securitatea cibernetică. Aceste dimensiuni se corelează strâns cu elementele puterii naționale.</w:t>
      </w:r>
      <w:r w:rsidR="005B7032">
        <w:rPr>
          <w:rStyle w:val="markedcontent"/>
          <w:sz w:val="28"/>
          <w:szCs w:val="28"/>
          <w:lang w:val="fr-FR"/>
        </w:rPr>
        <w:t xml:space="preserve"> </w:t>
      </w:r>
      <w:r w:rsidR="005B7032" w:rsidRPr="001411B1">
        <w:rPr>
          <w:rStyle w:val="markedcontent"/>
          <w:sz w:val="28"/>
          <w:szCs w:val="28"/>
          <w:lang w:val="fr-FR"/>
        </w:rPr>
        <w:t>Amenințările tradiționale provin din conflictele interstatale și agresiunile transfrontaliere.</w:t>
      </w:r>
    </w:p>
    <w:p w14:paraId="398FEEAC" w14:textId="0966AF39" w:rsidR="001411B1" w:rsidRDefault="001411B1" w:rsidP="001411B1">
      <w:pPr>
        <w:ind w:firstLine="709"/>
        <w:jc w:val="both"/>
        <w:rPr>
          <w:rStyle w:val="markedcontent"/>
          <w:sz w:val="28"/>
          <w:szCs w:val="28"/>
          <w:lang w:val="fr-FR"/>
        </w:rPr>
      </w:pPr>
      <w:r w:rsidRPr="001411B1">
        <w:rPr>
          <w:rStyle w:val="markedcontent"/>
          <w:sz w:val="28"/>
          <w:szCs w:val="28"/>
          <w:lang w:val="fr-FR"/>
        </w:rPr>
        <w:t>Odată cu progresul globalizării, granițele au devenit din ce în ce mai irelevante, reducând astfel probabilitatea unei agresiuni externe. Dimpotrivă, amenințările la adresa securității unei țări apar pe plan intern din cauza lipsei de dezvoltare economică, șomajul, eșecul securității interne din cauza conflictelor religioase, sectare și etnice, schimbarea identităților în urma globalizării, radicalizarea societății și terorismul în creștere a acestora fiind adăugări recente.</w:t>
      </w:r>
    </w:p>
    <w:p w14:paraId="46663340" w14:textId="77777777" w:rsidR="00631A4B" w:rsidRDefault="00631A4B" w:rsidP="001411B1">
      <w:pPr>
        <w:ind w:firstLine="709"/>
        <w:jc w:val="both"/>
        <w:rPr>
          <w:rStyle w:val="markedcontent"/>
          <w:sz w:val="28"/>
          <w:szCs w:val="28"/>
          <w:lang w:val="fr-FR"/>
        </w:rPr>
      </w:pPr>
      <w:r w:rsidRPr="00631A4B">
        <w:rPr>
          <w:rStyle w:val="markedcontent"/>
          <w:sz w:val="28"/>
          <w:szCs w:val="28"/>
          <w:lang w:val="fr-FR"/>
        </w:rPr>
        <w:t xml:space="preserve">Fiecare națiune se confruntă cu amenințări. Aceste amenințări pot fi sociale, cum ar fi agresiunea unei țări vecine, infiltrarea unui grup terorist sau tendințele economice globale care compromit bunăstarea națiunii. În alte cazuri, amenințările pot fi naturale, cum ar fi uraganele sau pandemiile virale. Orice amenințare </w:t>
      </w:r>
      <w:r>
        <w:rPr>
          <w:rStyle w:val="markedcontent"/>
          <w:sz w:val="28"/>
          <w:szCs w:val="28"/>
          <w:lang w:val="fr-FR"/>
        </w:rPr>
        <w:t>are influență asupra securității statului.</w:t>
      </w:r>
      <w:r w:rsidRPr="00631A4B">
        <w:rPr>
          <w:lang w:val="fr-FR"/>
        </w:rPr>
        <w:t xml:space="preserve"> </w:t>
      </w:r>
      <w:r w:rsidRPr="00631A4B">
        <w:rPr>
          <w:rStyle w:val="markedcontent"/>
          <w:sz w:val="28"/>
          <w:szCs w:val="28"/>
          <w:lang w:val="fr-FR"/>
        </w:rPr>
        <w:t>Securitatea națională protejează nu numai cetățenii, ci și stabilitatea economică a instituțiilor naționale.</w:t>
      </w:r>
    </w:p>
    <w:p w14:paraId="73DF00EF" w14:textId="35F9CBD2" w:rsidR="00631A4B" w:rsidRDefault="00631A4B" w:rsidP="001411B1">
      <w:pPr>
        <w:ind w:firstLine="709"/>
        <w:jc w:val="both"/>
        <w:rPr>
          <w:rStyle w:val="markedcontent"/>
          <w:sz w:val="28"/>
          <w:szCs w:val="28"/>
          <w:lang w:val="fr-FR"/>
        </w:rPr>
      </w:pPr>
      <w:r w:rsidRPr="00631A4B">
        <w:rPr>
          <w:rStyle w:val="markedcontent"/>
          <w:sz w:val="28"/>
          <w:szCs w:val="28"/>
          <w:lang w:val="fr-FR"/>
        </w:rPr>
        <w:t>Unele amenințări la securitatea națională vin de la guverne străine cu intenții ostile. Aceste amenințări pot include acte directe de război și agresiune. dar pot fi și mai subtile și mai greu de detectat. Exemplele includ spionajul și interferența electorală.</w:t>
      </w:r>
      <w:r>
        <w:rPr>
          <w:rStyle w:val="markedcontent"/>
          <w:sz w:val="28"/>
          <w:szCs w:val="28"/>
          <w:lang w:val="fr-FR"/>
        </w:rPr>
        <w:t xml:space="preserve"> </w:t>
      </w:r>
      <w:r w:rsidRPr="00631A4B">
        <w:rPr>
          <w:rStyle w:val="markedcontent"/>
          <w:sz w:val="28"/>
          <w:szCs w:val="28"/>
          <w:lang w:val="fr-FR"/>
        </w:rPr>
        <w:t>De asemenea, țările se confruntă cu amenințări din partea unor grupuri care nu reprezintă oficial un guvern străin, dar care pot fi sponsorizate sau tolerate de puteri străine. Grupurile teroriste pot încerca să provoace haos și perturbări prin violență fizică sau, în unele cazuri, prin criminalitate cibernetică.</w:t>
      </w:r>
    </w:p>
    <w:p w14:paraId="4B0D03CA" w14:textId="58ADD1F5" w:rsidR="00631A4B" w:rsidRDefault="00631A4B" w:rsidP="001411B1">
      <w:pPr>
        <w:ind w:firstLine="709"/>
        <w:jc w:val="both"/>
        <w:rPr>
          <w:rStyle w:val="markedcontent"/>
          <w:sz w:val="28"/>
          <w:szCs w:val="28"/>
          <w:lang w:val="fr-FR"/>
        </w:rPr>
      </w:pPr>
      <w:r w:rsidRPr="00631A4B">
        <w:rPr>
          <w:rStyle w:val="markedcontent"/>
          <w:sz w:val="28"/>
          <w:szCs w:val="28"/>
          <w:lang w:val="fr-FR"/>
        </w:rPr>
        <w:t>Un stat inamic nu trebuie să ia măsuri agresive directe pentru a se înregistra ca o potențială amenințare la adresa securității naționale. Ideea de proliferare, în special în ceea ce privește armamentul avansat, poate fi de asemenea luată în considerare. Dacă se știe că un stat ostil depozitează arme chimice, dezvoltă capacități nucleare sau își escaladează în alt mod capacitatea de distrugere, se califică drept o amenințare la securitatea națională, chiar și fără a utiliza acele arme într-un atac direct.</w:t>
      </w:r>
    </w:p>
    <w:p w14:paraId="2AFC375E" w14:textId="15021D2B" w:rsidR="001411B1" w:rsidRDefault="00631A4B" w:rsidP="001411B1">
      <w:pPr>
        <w:ind w:firstLine="709"/>
        <w:jc w:val="both"/>
        <w:rPr>
          <w:rStyle w:val="markedcontent"/>
          <w:sz w:val="28"/>
          <w:szCs w:val="28"/>
          <w:lang w:val="ro-RO"/>
        </w:rPr>
      </w:pPr>
      <w:r w:rsidRPr="00631A4B">
        <w:rPr>
          <w:rStyle w:val="markedcontent"/>
          <w:sz w:val="28"/>
          <w:szCs w:val="28"/>
          <w:lang w:val="ro-RO"/>
        </w:rPr>
        <w:t>Infractorii online reprezintă un pericol pentru securitatea națională, inclusiv cei care nu sunt asociați cu guverne ostile sau cu grupuri teroriste. Infractorii cibernetici pot sparge instituții economice, site-uri web guvernamentale sau infrastructuri energetice ca o modalitate de a fura sau de a stoarce bani. Ei pot, de asemenea, să comită infracțiuni cibernetice pentru a promova o agendă ideologică.</w:t>
      </w:r>
    </w:p>
    <w:p w14:paraId="0D25C148" w14:textId="08FED06F" w:rsidR="00631A4B" w:rsidRDefault="00631A4B" w:rsidP="001411B1">
      <w:pPr>
        <w:ind w:firstLine="709"/>
        <w:jc w:val="both"/>
        <w:rPr>
          <w:rStyle w:val="markedcontent"/>
          <w:sz w:val="28"/>
          <w:szCs w:val="28"/>
          <w:lang w:val="ro-RO"/>
        </w:rPr>
      </w:pPr>
      <w:r w:rsidRPr="00631A4B">
        <w:rPr>
          <w:rStyle w:val="markedcontent"/>
          <w:sz w:val="28"/>
          <w:szCs w:val="28"/>
          <w:lang w:val="ro-RO"/>
        </w:rPr>
        <w:t xml:space="preserve">Nu toate amenințările la adresa securității naționale implică influența malignă a actorilor răi. Uraganele, cutremurele și alte dezastre naturale pot cauza daune grave </w:t>
      </w:r>
      <w:r w:rsidRPr="00631A4B">
        <w:rPr>
          <w:rStyle w:val="markedcontent"/>
          <w:sz w:val="28"/>
          <w:szCs w:val="28"/>
          <w:lang w:val="ro-RO"/>
        </w:rPr>
        <w:lastRenderedPageBreak/>
        <w:t>oamenilor și infrastructurii fizice a unei națiuni. Pandemiile precum COVID-19 slăbesc sistemele de sănătate și economiile.</w:t>
      </w:r>
    </w:p>
    <w:p w14:paraId="22039784" w14:textId="77777777" w:rsidR="00631A4B" w:rsidRPr="001411B1" w:rsidRDefault="00631A4B" w:rsidP="001411B1">
      <w:pPr>
        <w:ind w:firstLine="709"/>
        <w:jc w:val="both"/>
        <w:rPr>
          <w:rStyle w:val="markedcontent"/>
          <w:sz w:val="28"/>
          <w:szCs w:val="28"/>
          <w:lang w:val="ro-RO"/>
        </w:rPr>
      </w:pPr>
    </w:p>
    <w:p w14:paraId="38941616" w14:textId="5231D6F1" w:rsidR="005E3B8D" w:rsidRDefault="005E3B8D" w:rsidP="005E3B8D">
      <w:pPr>
        <w:pStyle w:val="a3"/>
        <w:numPr>
          <w:ilvl w:val="0"/>
          <w:numId w:val="1"/>
        </w:numPr>
        <w:ind w:left="142"/>
        <w:rPr>
          <w:rStyle w:val="markedcontent"/>
          <w:sz w:val="28"/>
          <w:szCs w:val="28"/>
        </w:rPr>
      </w:pPr>
      <w:r w:rsidRPr="00334B22">
        <w:rPr>
          <w:rStyle w:val="markedcontent"/>
          <w:sz w:val="28"/>
          <w:szCs w:val="28"/>
        </w:rPr>
        <w:t>Identificarea activității serviciilor de informații în contextul globalizării.</w:t>
      </w:r>
    </w:p>
    <w:p w14:paraId="5D0FB996" w14:textId="61C411E7" w:rsidR="005E3B8D" w:rsidRDefault="005E3B8D" w:rsidP="005E3B8D">
      <w:pPr>
        <w:rPr>
          <w:rStyle w:val="markedcontent"/>
          <w:sz w:val="28"/>
          <w:szCs w:val="28"/>
        </w:rPr>
      </w:pPr>
    </w:p>
    <w:p w14:paraId="39EFA775" w14:textId="51F09E13" w:rsidR="001411B1" w:rsidRDefault="005B7032" w:rsidP="00BB511E">
      <w:pPr>
        <w:ind w:firstLine="709"/>
        <w:jc w:val="both"/>
        <w:rPr>
          <w:sz w:val="28"/>
          <w:szCs w:val="28"/>
          <w:lang w:val="en-GB"/>
        </w:rPr>
      </w:pPr>
      <w:r w:rsidRPr="005B7032">
        <w:rPr>
          <w:sz w:val="28"/>
          <w:szCs w:val="28"/>
          <w:lang w:val="en-GB"/>
        </w:rPr>
        <w:t>Schimbările zilnice care se fac în domeniul informațiilor permit partajarea cunoștințelor în mod planificat, asigurând continuitatea bazelor de date comune formale și informale, care evoluează în domenii precum: schimbarea cadrului legal, studiul conceptelor, strategiilor, politicilor și tehnologiilor, integrarea strategiilor de securitate națională; accelerarea formelor de cooperare și îmbunătățirea eficienței tuturor serviciilor de informații din alte țări pentru a satisface nevoile în creștere ale utilizatorilor de informații în domeniul securității.</w:t>
      </w:r>
    </w:p>
    <w:p w14:paraId="16ED20B0" w14:textId="618DCDC0" w:rsidR="00BB511E" w:rsidRDefault="00BB511E" w:rsidP="00BB511E">
      <w:pPr>
        <w:ind w:firstLine="709"/>
        <w:jc w:val="both"/>
        <w:rPr>
          <w:rStyle w:val="markedcontent"/>
          <w:sz w:val="28"/>
          <w:szCs w:val="28"/>
        </w:rPr>
      </w:pPr>
      <w:r w:rsidRPr="00BB511E">
        <w:rPr>
          <w:rStyle w:val="markedcontent"/>
          <w:sz w:val="28"/>
          <w:szCs w:val="28"/>
        </w:rPr>
        <w:t>Natura muncii în sine a serviciilor de informații are de-a face cu colectarea și analiza informațiilor. Astfel de măsuri necesită un grad ridicat de încredere. Pe de altă parte, există pericolul ca astfel de informații să poată fi utilizate abuziv în scopuri politice interne, ceea ce poate reprezenta, de asemenea, o amenințare pentru societate și pentru sistemul politic pe care trebuie să îl protejeze. Din acest motiv, este foarte necesar să se exercite asupra acestora control</w:t>
      </w:r>
      <w:r>
        <w:rPr>
          <w:rStyle w:val="markedcontent"/>
          <w:sz w:val="28"/>
          <w:szCs w:val="28"/>
        </w:rPr>
        <w:t>.</w:t>
      </w:r>
    </w:p>
    <w:p w14:paraId="06D3F041" w14:textId="77777777" w:rsidR="007E3B9B" w:rsidRDefault="007E3B9B" w:rsidP="007E3B9B">
      <w:pPr>
        <w:ind w:firstLine="709"/>
        <w:jc w:val="both"/>
        <w:rPr>
          <w:sz w:val="28"/>
          <w:szCs w:val="28"/>
          <w:lang w:val="en-GB"/>
        </w:rPr>
      </w:pPr>
      <w:r w:rsidRPr="007E3B9B">
        <w:rPr>
          <w:sz w:val="28"/>
          <w:szCs w:val="28"/>
          <w:lang w:val="en-GB"/>
        </w:rPr>
        <w:t>Tehnologia a pătruns atât de profund în țesătura socială și în practicile de securitate încât este adesea folosită fără prea multă reflecție asupra rolului, semnificației și implicațiilor sale. Naturalizarea tehnologiilor provoacă dificultăți pentru practicieni în dezvoltarea propriei viziuni asupra tehnologiei. Acest lucru, la rândul său, face dificil pentru dezvoltatorii de tehnologie să înțeleagă nevoile practicianului și să evalueze potențialul de transformare al tehnologiei.</w:t>
      </w:r>
    </w:p>
    <w:p w14:paraId="1471592C" w14:textId="111251AC" w:rsidR="007E3B9B" w:rsidRPr="007E3B9B" w:rsidRDefault="007E3B9B" w:rsidP="007E3B9B">
      <w:pPr>
        <w:ind w:firstLine="709"/>
        <w:jc w:val="both"/>
        <w:rPr>
          <w:rStyle w:val="markedcontent"/>
          <w:sz w:val="28"/>
          <w:szCs w:val="28"/>
          <w:lang w:val="ru-MD"/>
        </w:rPr>
      </w:pPr>
      <w:r w:rsidRPr="007E3B9B">
        <w:rPr>
          <w:sz w:val="28"/>
          <w:szCs w:val="28"/>
          <w:lang w:val="en-GB"/>
        </w:rPr>
        <w:t>Rolul tehnologiei este discutat în principal în legătură cu colectarea și prelucrarea datelor. Prin urmare, dezvoltarea capacităților tehnologice trebuie să fie modelată de nevoile practicienilor de informații. Cu toate acestea, nu este ușor de înțeles ce viziune asupra nevoilor practicienilor este mai relevantă și nici de a încorpora aceste cunoștințe în procesele de dezvoltare, evaluare și implementare. În cadrul cercetării de informații, discuția despre tehnologia informației este adesea modelată de nevoia de a susține un anumit mod de a face lucrurile.</w:t>
      </w:r>
    </w:p>
    <w:p w14:paraId="181B307F" w14:textId="57167AC9" w:rsidR="00BB511E" w:rsidRDefault="00BB511E" w:rsidP="00BB511E">
      <w:pPr>
        <w:ind w:firstLine="709"/>
        <w:jc w:val="both"/>
        <w:rPr>
          <w:rStyle w:val="markedcontent"/>
          <w:sz w:val="28"/>
          <w:szCs w:val="28"/>
        </w:rPr>
      </w:pPr>
      <w:r w:rsidRPr="00BB511E">
        <w:rPr>
          <w:rStyle w:val="markedcontent"/>
          <w:sz w:val="28"/>
          <w:szCs w:val="28"/>
        </w:rPr>
        <w:t>În contextual globalizării este din ce în ce mai ușor acestor servicii de informare să selecteze informațiile având acces la mijlocele tehnice și internet</w:t>
      </w:r>
      <w:r>
        <w:rPr>
          <w:rStyle w:val="markedcontent"/>
          <w:sz w:val="28"/>
          <w:szCs w:val="28"/>
        </w:rPr>
        <w:t xml:space="preserve">. </w:t>
      </w:r>
      <w:r w:rsidRPr="00F05E03">
        <w:rPr>
          <w:rStyle w:val="markedcontent"/>
          <w:sz w:val="28"/>
          <w:szCs w:val="28"/>
        </w:rPr>
        <w:t>Totuși activitatea acestor servicii este încă destul de efficientă, cu toate că există tehnologii moderne care cu ușurință dau ace</w:t>
      </w:r>
      <w:r w:rsidR="00F05E03" w:rsidRPr="00F05E03">
        <w:rPr>
          <w:rStyle w:val="markedcontent"/>
          <w:sz w:val="28"/>
          <w:szCs w:val="28"/>
        </w:rPr>
        <w:t>s</w:t>
      </w:r>
      <w:r w:rsidRPr="00F05E03">
        <w:rPr>
          <w:rStyle w:val="markedcontent"/>
          <w:sz w:val="28"/>
          <w:szCs w:val="28"/>
        </w:rPr>
        <w:t xml:space="preserve"> </w:t>
      </w:r>
      <w:r w:rsidR="00F05E03" w:rsidRPr="00F05E03">
        <w:rPr>
          <w:rStyle w:val="markedcontent"/>
          <w:sz w:val="28"/>
          <w:szCs w:val="28"/>
        </w:rPr>
        <w:t xml:space="preserve">rapid </w:t>
      </w:r>
      <w:r w:rsidRPr="00F05E03">
        <w:rPr>
          <w:rStyle w:val="markedcontent"/>
          <w:sz w:val="28"/>
          <w:szCs w:val="28"/>
        </w:rPr>
        <w:t>la informații</w:t>
      </w:r>
      <w:r w:rsidR="00F05E03" w:rsidRPr="00F05E03">
        <w:rPr>
          <w:rStyle w:val="markedcontent"/>
          <w:sz w:val="28"/>
          <w:szCs w:val="28"/>
        </w:rPr>
        <w:t xml:space="preserve">, serviciile de informare lucrează </w:t>
      </w:r>
      <w:r w:rsidR="00F05E03">
        <w:rPr>
          <w:rStyle w:val="markedcontent"/>
          <w:sz w:val="28"/>
          <w:szCs w:val="28"/>
        </w:rPr>
        <w:t>într-un cadru îngust și monitorizează anume acea porțiune care este strict necesară statelor beneficiare.</w:t>
      </w:r>
    </w:p>
    <w:p w14:paraId="650049A7" w14:textId="77777777" w:rsidR="007E3B9B" w:rsidRPr="00F05E03" w:rsidRDefault="007E3B9B" w:rsidP="00BB511E">
      <w:pPr>
        <w:ind w:firstLine="709"/>
        <w:jc w:val="both"/>
        <w:rPr>
          <w:rStyle w:val="markedcontent"/>
          <w:sz w:val="28"/>
          <w:szCs w:val="28"/>
        </w:rPr>
      </w:pPr>
    </w:p>
    <w:p w14:paraId="78450741" w14:textId="77777777" w:rsidR="001411B1" w:rsidRPr="00F05E03" w:rsidRDefault="001411B1" w:rsidP="005E3B8D">
      <w:pPr>
        <w:rPr>
          <w:rStyle w:val="markedcontent"/>
          <w:sz w:val="28"/>
          <w:szCs w:val="28"/>
        </w:rPr>
      </w:pPr>
    </w:p>
    <w:p w14:paraId="638D489D" w14:textId="77777777" w:rsidR="005E3B8D" w:rsidRPr="00334B22" w:rsidRDefault="005E3B8D" w:rsidP="005E3B8D">
      <w:pPr>
        <w:pStyle w:val="a3"/>
        <w:numPr>
          <w:ilvl w:val="0"/>
          <w:numId w:val="1"/>
        </w:numPr>
        <w:ind w:left="142"/>
        <w:rPr>
          <w:rStyle w:val="markedcontent"/>
          <w:sz w:val="28"/>
          <w:szCs w:val="28"/>
        </w:rPr>
      </w:pPr>
      <w:r w:rsidRPr="00334B22">
        <w:rPr>
          <w:rStyle w:val="markedcontent"/>
          <w:sz w:val="28"/>
          <w:szCs w:val="28"/>
        </w:rPr>
        <w:t>Armele nucleare şi mijloacele de transportare a lor. Perspectivele stabilităţii nucleare pe scară mondială.</w:t>
      </w:r>
    </w:p>
    <w:p w14:paraId="4BF7E456" w14:textId="0655F6FB" w:rsidR="00514FA0" w:rsidRPr="001411B1" w:rsidRDefault="00514FA0">
      <w:pPr>
        <w:rPr>
          <w:sz w:val="28"/>
          <w:szCs w:val="28"/>
        </w:rPr>
      </w:pPr>
    </w:p>
    <w:p w14:paraId="772E96B2" w14:textId="56DDF74F" w:rsidR="00241E72" w:rsidRDefault="00241E72" w:rsidP="00241E72">
      <w:pPr>
        <w:ind w:firstLine="709"/>
        <w:jc w:val="both"/>
        <w:rPr>
          <w:sz w:val="28"/>
          <w:szCs w:val="28"/>
        </w:rPr>
      </w:pPr>
      <w:r w:rsidRPr="00241E72">
        <w:rPr>
          <w:sz w:val="28"/>
          <w:szCs w:val="28"/>
        </w:rPr>
        <w:t>Armele nucleare există sub formă de diverse Muniții nucleare (focoase de rachete, torpile, bombe, cochilii de artilerie, încărcături de adâncime, mine și mine terestre), care sunt desemnate prin termenul general de focoase.</w:t>
      </w:r>
      <w:r>
        <w:rPr>
          <w:sz w:val="28"/>
          <w:szCs w:val="28"/>
        </w:rPr>
        <w:t xml:space="preserve"> Ele</w:t>
      </w:r>
      <w:r w:rsidRPr="00A61226">
        <w:rPr>
          <w:sz w:val="28"/>
          <w:szCs w:val="28"/>
        </w:rPr>
        <w:t xml:space="preserve"> necesită o protecție specială din cauza importanței lor militare, a puterii lor distructive, a costului și a consecințelor unei detonări nucleare sau cu explozie puternice </w:t>
      </w:r>
      <w:r w:rsidRPr="00A61226">
        <w:rPr>
          <w:sz w:val="28"/>
          <w:szCs w:val="28"/>
        </w:rPr>
        <w:lastRenderedPageBreak/>
        <w:t>neautorizate sau accidentale. Acestea trebuie protejate împotriva riscurilor și amenințărilor inerente mediului lor; și nu trebuie să fie supus unor medii nefavorabile, cu excepția cazului în care o astfel de expunere este dictată de cerințele operaționale.</w:t>
      </w:r>
    </w:p>
    <w:p w14:paraId="31B2D298" w14:textId="744FD73A" w:rsidR="00241E72" w:rsidRDefault="00241E72" w:rsidP="001411B1">
      <w:pPr>
        <w:ind w:firstLine="709"/>
        <w:jc w:val="both"/>
        <w:rPr>
          <w:sz w:val="28"/>
          <w:szCs w:val="28"/>
        </w:rPr>
      </w:pPr>
      <w:r w:rsidRPr="00241E72">
        <w:rPr>
          <w:sz w:val="28"/>
          <w:szCs w:val="28"/>
          <w:lang w:val="fr-FR"/>
        </w:rPr>
        <w:t>Rachetele balistice, rachetele de croazieră, avioanele și, uneori, rachetele ghidate antiaeriene sunt folosite ca purtători de arme nucleare. O rachetă balistică (BR) este o rachetă care, după o fază de accelerare activă relativ scurtă cu ajutorul motoarelor, se mișcă prin inerție în câmpul gravitațional al Pământului de-a lungul unei traiectorii balistice, o parte din care poate trece în afara atmosferei. O rachetă de croazieră (KR) zboară numai în atmosferă cu utilizarea constantă a tracțiunii cu jet a centralei electrice și a avioanelor purtătoare (aripi).</w:t>
      </w:r>
    </w:p>
    <w:p w14:paraId="516B81CD" w14:textId="618FBE69" w:rsidR="00241E72" w:rsidRDefault="00241E72" w:rsidP="00241E72">
      <w:pPr>
        <w:ind w:firstLine="709"/>
        <w:jc w:val="both"/>
        <w:rPr>
          <w:sz w:val="28"/>
          <w:szCs w:val="28"/>
        </w:rPr>
      </w:pPr>
      <w:r>
        <w:rPr>
          <w:sz w:val="28"/>
          <w:szCs w:val="28"/>
        </w:rPr>
        <w:t xml:space="preserve">Vorbind despre transportul acestora, pot menționa </w:t>
      </w:r>
      <w:r w:rsidRPr="00241E72">
        <w:rPr>
          <w:sz w:val="28"/>
          <w:szCs w:val="28"/>
        </w:rPr>
        <w:t>ca purtători de arme nucleare, aeronavele sunt împărțite în bombardiere grele cu rază lungă de acțiune (TB) special echipate și aeronave de atac cu rază scurtă de acțiune. Armele lor sunt rachete nucleare aer-suprafață și bombe cădere liberă.</w:t>
      </w:r>
      <w:r>
        <w:rPr>
          <w:sz w:val="28"/>
          <w:szCs w:val="28"/>
        </w:rPr>
        <w:t xml:space="preserve"> </w:t>
      </w:r>
      <w:r w:rsidRPr="00241E72">
        <w:rPr>
          <w:sz w:val="28"/>
          <w:szCs w:val="28"/>
        </w:rPr>
        <w:t>China are rachete balistice intercontinentale terestre, iar Regatul Unit, Franța și China, pe lângă Rusia și Statele Unite, au arme bazate pe submarine. În plus, Franța are avioane de atac, inclusiv cele bazate pe transportatori capabile să transporte rachete de croazieră nucleare și bombe aeriene, iar China are bombardiere echipate cu bombe nucleare.</w:t>
      </w:r>
    </w:p>
    <w:p w14:paraId="6288A439" w14:textId="6960C49E" w:rsidR="002D35CA" w:rsidRDefault="002D35CA" w:rsidP="00241E72">
      <w:pPr>
        <w:ind w:firstLine="709"/>
        <w:jc w:val="both"/>
        <w:rPr>
          <w:sz w:val="28"/>
          <w:szCs w:val="28"/>
          <w:lang w:val="fr-FR"/>
        </w:rPr>
      </w:pPr>
      <w:r w:rsidRPr="002D35CA">
        <w:rPr>
          <w:sz w:val="28"/>
          <w:szCs w:val="28"/>
        </w:rPr>
        <w:t xml:space="preserve">Componenta marină include rachete balistice lansate submarin (SLBMs) cu o rază de peste 600 km, submarinele cu astfel de rachete sunt cunoscute prin abrevierea SSB. Aceste submarine ar trebui să se distingă de submarine nucleare, care, la fel ca PLARB, au o centrală nucleară, dar nu sunt înarmate cu rachete intercontinentale. </w:t>
      </w:r>
      <w:r w:rsidRPr="002D35CA">
        <w:rPr>
          <w:sz w:val="28"/>
          <w:szCs w:val="28"/>
          <w:lang w:val="fr-FR"/>
        </w:rPr>
        <w:t>Sunt capabili să transporte arme nucleare convenționale sau non-strategice - torpile, rachete de croazieră, rachete balistice cu rază scurtă de acțiune. Astfel de submarine se numesc multi-scop sunt concepute în principal pentru a lupta pe mare sau pentru a lovi ținte pe uscat, de exemplu, rachete de croazieră.</w:t>
      </w:r>
    </w:p>
    <w:p w14:paraId="4063DD1B" w14:textId="6E2724A1" w:rsidR="002D35CA" w:rsidRPr="002D35CA" w:rsidRDefault="002D35CA" w:rsidP="00241E72">
      <w:pPr>
        <w:ind w:firstLine="709"/>
        <w:jc w:val="both"/>
        <w:rPr>
          <w:sz w:val="28"/>
          <w:szCs w:val="28"/>
          <w:lang w:val="fr-FR"/>
        </w:rPr>
      </w:pPr>
      <w:r w:rsidRPr="002D35CA">
        <w:rPr>
          <w:sz w:val="28"/>
          <w:szCs w:val="28"/>
          <w:lang w:val="fr-FR"/>
        </w:rPr>
        <w:t>Aproape orice arme grele existente în prezent pot acționa ca un mijloc de livrare a armelor nucleare la locul potrivit. Începând cu anii 1950, armele nucleare tactice, prezentate sub formă de mine și cochilii de artilerie, au acționat ca muniție pentru artileria nucleară. Este foarte posibil să se utilizeze rachete MLRS ca mijloc de transport al încărcăturilor nucleare. Cu toate acestea, în practică, o astfel de metodă de livrare nu a fost încă testată – cochilii nucleare pentru cochilii MLRS pur și simplu nu au fost făcute încă. Teoretic, livrarea de arme nucleare în acest mod este posibilă, deoarece rachetele MLRS sunt de dimensiuni considerabile, destul de potrivite pentru plasarea armelor nucleare.</w:t>
      </w:r>
    </w:p>
    <w:p w14:paraId="2AF0B7F4" w14:textId="01B5ACCD" w:rsidR="001411B1" w:rsidRDefault="001411B1" w:rsidP="001411B1">
      <w:pPr>
        <w:ind w:firstLine="709"/>
        <w:jc w:val="both"/>
        <w:rPr>
          <w:sz w:val="28"/>
          <w:szCs w:val="28"/>
        </w:rPr>
      </w:pPr>
      <w:r w:rsidRPr="001411B1">
        <w:rPr>
          <w:sz w:val="28"/>
          <w:szCs w:val="28"/>
        </w:rPr>
        <w:t>Armele nucleare au jucat un rol esențial în securitatea internațională în a doua jumătate a secolului al XX-lea.</w:t>
      </w:r>
      <w:r>
        <w:rPr>
          <w:sz w:val="28"/>
          <w:szCs w:val="28"/>
        </w:rPr>
        <w:t xml:space="preserve"> </w:t>
      </w:r>
      <w:r w:rsidRPr="001411B1">
        <w:rPr>
          <w:sz w:val="28"/>
          <w:szCs w:val="28"/>
        </w:rPr>
        <w:t>Armele nucleare, ca instrumente cele mai distructive inventate vreodată, au avut un efect stabilizator asupra relațiilor dintre superputeri, făcând orice conflict inacceptabil de costisitor. Cu toate acestea, schimbările geopolitice și evoluția tehnologiei militare sugerează că componența forțelor noastre nucleare și strategia noastră de angajare a acestora pot fi diferite în secolul XXI.</w:t>
      </w:r>
    </w:p>
    <w:p w14:paraId="64767407" w14:textId="6A09A150" w:rsidR="001411B1" w:rsidRDefault="001411B1" w:rsidP="001411B1">
      <w:pPr>
        <w:ind w:firstLine="709"/>
        <w:jc w:val="both"/>
        <w:rPr>
          <w:sz w:val="28"/>
          <w:szCs w:val="28"/>
          <w:lang w:val="fr-FR"/>
        </w:rPr>
      </w:pPr>
      <w:r w:rsidRPr="001411B1">
        <w:rPr>
          <w:sz w:val="28"/>
          <w:szCs w:val="28"/>
        </w:rPr>
        <w:t xml:space="preserve">Armele nucleare sunt o componentă a unei strategii integrate de apărare care include diplomația și forțele convenționale. Rolul principal al armelor nucleare a fost și continuă să fie acela de a </w:t>
      </w:r>
      <w:r w:rsidR="00A61226">
        <w:rPr>
          <w:sz w:val="28"/>
          <w:szCs w:val="28"/>
        </w:rPr>
        <w:t>se arată drept o putere semnificativă pe arena internațională</w:t>
      </w:r>
      <w:r w:rsidRPr="001411B1">
        <w:rPr>
          <w:sz w:val="28"/>
          <w:szCs w:val="28"/>
        </w:rPr>
        <w:t xml:space="preserve">. Se așteaptă ca acest rol să continue atâta timp cât armele nucleare vor deține apelativul de instrumente „supreme” ale forței militare. </w:t>
      </w:r>
      <w:r w:rsidRPr="00A61226">
        <w:rPr>
          <w:sz w:val="28"/>
          <w:szCs w:val="28"/>
          <w:lang w:val="fr-FR"/>
        </w:rPr>
        <w:t xml:space="preserve">Cu toate acestea, </w:t>
      </w:r>
      <w:r w:rsidRPr="00A61226">
        <w:rPr>
          <w:sz w:val="28"/>
          <w:szCs w:val="28"/>
          <w:lang w:val="fr-FR"/>
        </w:rPr>
        <w:lastRenderedPageBreak/>
        <w:t>aceasta nu înseamnă că rolul lor în planificarea militară nu se va schimba deloc. Schimbări în mediul geopolitic și inexorabilul avansul tehnologiei militare sugerează că poziția armelor nucleare în politica de securitate națională va evolua în timp. Având în vedere puterea distructivă unică a armelor nucleare, este esențial ca această evoluție să fie planificată, în măsura posibilului, ținând cont de integrarea forțelor nucleare strategice într-o politică consecventă și cuprinzătoare de securitate națională.</w:t>
      </w:r>
    </w:p>
    <w:p w14:paraId="0E7E7014" w14:textId="021DF221" w:rsidR="00A61226" w:rsidRPr="00A61226" w:rsidRDefault="00A61226" w:rsidP="001411B1">
      <w:pPr>
        <w:ind w:firstLine="709"/>
        <w:jc w:val="both"/>
        <w:rPr>
          <w:sz w:val="28"/>
          <w:szCs w:val="28"/>
          <w:lang w:val="fr-FR"/>
        </w:rPr>
      </w:pPr>
      <w:r w:rsidRPr="002D35CA">
        <w:rPr>
          <w:sz w:val="28"/>
          <w:szCs w:val="28"/>
        </w:rPr>
        <w:t xml:space="preserve">Se crede adesea, că armele nucleare vor fi folosite doar in extremis, atunci când națiunea se află în cel mai grav pericol. </w:t>
      </w:r>
      <w:r w:rsidRPr="00A61226">
        <w:rPr>
          <w:sz w:val="28"/>
          <w:szCs w:val="28"/>
          <w:lang w:val="fr-FR"/>
        </w:rPr>
        <w:t>Deși au existat unele discuții despre loviturile cu „o singură armă” împotriva țintelor izolate, cum ar fi locurile de arme de distrugere în masă, cea mai mare parte a atenției în strategia nucleară a fost și este îndreptată către angajamente la scară largă. Acest lucru poate să nu fie adevărat în cazul viitor.</w:t>
      </w:r>
      <w:r w:rsidR="002D35CA">
        <w:rPr>
          <w:sz w:val="28"/>
          <w:szCs w:val="28"/>
          <w:lang w:val="fr-FR"/>
        </w:rPr>
        <w:t xml:space="preserve"> Totuși armele nucleare amenință nu doar țara țintă dar și poate fi afectată chiar și acea țară care o lansează, de aceia în condițiile actuale, stabilitatea nucleară este mai mult ca posibilă, luând în considerație faptul că la etapa în cauză statele au învățat să ducă negocieri, să ajungă la numitor comun, sau în cel mai rău caz să rămână la etapa de conflict înghețat.</w:t>
      </w:r>
    </w:p>
    <w:sectPr w:rsidR="00A61226" w:rsidRPr="00A61226" w:rsidSect="00334B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8D"/>
    <w:rsid w:val="00111F36"/>
    <w:rsid w:val="001411B1"/>
    <w:rsid w:val="00241E72"/>
    <w:rsid w:val="002D35CA"/>
    <w:rsid w:val="003517E1"/>
    <w:rsid w:val="004A4260"/>
    <w:rsid w:val="00514FA0"/>
    <w:rsid w:val="005B7032"/>
    <w:rsid w:val="005E3B8D"/>
    <w:rsid w:val="00631A4B"/>
    <w:rsid w:val="007E3B9B"/>
    <w:rsid w:val="00964199"/>
    <w:rsid w:val="00A61226"/>
    <w:rsid w:val="00BB511E"/>
    <w:rsid w:val="00F05E03"/>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0B761868"/>
  <w15:chartTrackingRefBased/>
  <w15:docId w15:val="{A3421AC2-503A-CE42-86BE-1A75A92D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M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032"/>
    <w:rPr>
      <w:rFonts w:eastAsia="Times New Roman"/>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B8D"/>
    <w:pPr>
      <w:ind w:left="720"/>
      <w:contextualSpacing/>
    </w:pPr>
  </w:style>
  <w:style w:type="character" w:customStyle="1" w:styleId="markedcontent">
    <w:name w:val="markedcontent"/>
    <w:basedOn w:val="a0"/>
    <w:rsid w:val="005E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407802">
      <w:bodyDiv w:val="1"/>
      <w:marLeft w:val="0"/>
      <w:marRight w:val="0"/>
      <w:marTop w:val="0"/>
      <w:marBottom w:val="0"/>
      <w:divBdr>
        <w:top w:val="none" w:sz="0" w:space="0" w:color="auto"/>
        <w:left w:val="none" w:sz="0" w:space="0" w:color="auto"/>
        <w:bottom w:val="none" w:sz="0" w:space="0" w:color="auto"/>
        <w:right w:val="none" w:sz="0" w:space="0" w:color="auto"/>
      </w:divBdr>
    </w:div>
    <w:div w:id="941769074">
      <w:bodyDiv w:val="1"/>
      <w:marLeft w:val="0"/>
      <w:marRight w:val="0"/>
      <w:marTop w:val="0"/>
      <w:marBottom w:val="0"/>
      <w:divBdr>
        <w:top w:val="none" w:sz="0" w:space="0" w:color="auto"/>
        <w:left w:val="none" w:sz="0" w:space="0" w:color="auto"/>
        <w:bottom w:val="none" w:sz="0" w:space="0" w:color="auto"/>
        <w:right w:val="none" w:sz="0" w:space="0" w:color="auto"/>
      </w:divBdr>
    </w:div>
    <w:div w:id="14566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2021-12-03T13:14:00Z</dcterms:created>
  <dcterms:modified xsi:type="dcterms:W3CDTF">2021-12-03T14:42:00Z</dcterms:modified>
</cp:coreProperties>
</file>