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5A" w:rsidRPr="00047465" w:rsidRDefault="00277C28" w:rsidP="00047465">
      <w:pPr>
        <w:spacing w:line="276" w:lineRule="auto"/>
        <w:ind w:right="64"/>
        <w:jc w:val="both"/>
        <w:rPr>
          <w:rFonts w:ascii="Times New Roman" w:eastAsia="Times New Roman" w:hAnsi="Times New Roman" w:cs="Times New Roman"/>
          <w:b/>
          <w:sz w:val="24"/>
          <w:szCs w:val="24"/>
          <w:lang w:val="en-US"/>
        </w:rPr>
      </w:pPr>
      <w:r w:rsidRPr="00047465">
        <w:rPr>
          <w:rFonts w:ascii="Times New Roman" w:eastAsia="Times New Roman" w:hAnsi="Times New Roman" w:cs="Times New Roman"/>
          <w:b/>
          <w:sz w:val="24"/>
          <w:szCs w:val="24"/>
          <w:lang w:val="en-US"/>
        </w:rPr>
        <w:t xml:space="preserve">TEMA </w:t>
      </w:r>
      <w:r w:rsidR="00F83F5A" w:rsidRPr="00047465">
        <w:rPr>
          <w:rFonts w:ascii="Times New Roman" w:eastAsia="Times New Roman" w:hAnsi="Times New Roman" w:cs="Times New Roman"/>
          <w:b/>
          <w:sz w:val="24"/>
          <w:szCs w:val="24"/>
          <w:lang w:val="en-US"/>
        </w:rPr>
        <w:t>3</w:t>
      </w:r>
      <w:r w:rsidR="00047465">
        <w:rPr>
          <w:rFonts w:ascii="Times New Roman" w:eastAsia="Times New Roman" w:hAnsi="Times New Roman" w:cs="Times New Roman"/>
          <w:b/>
          <w:sz w:val="24"/>
          <w:szCs w:val="24"/>
          <w:lang w:val="en-US"/>
        </w:rPr>
        <w:t xml:space="preserve"> </w:t>
      </w:r>
      <w:r w:rsidR="00411F5A" w:rsidRPr="00047465">
        <w:rPr>
          <w:rFonts w:ascii="Times New Roman" w:eastAsia="Times New Roman" w:hAnsi="Times New Roman" w:cs="Times New Roman"/>
          <w:b/>
          <w:sz w:val="24"/>
          <w:szCs w:val="24"/>
          <w:lang w:val="en-US"/>
        </w:rPr>
        <w:t>FORMELE INSTRUMENTALE DE COMUNICARE</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408"/>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 xml:space="preserve">Spre deosebire de maşinile care îşi pot comunica doar informaţii, oamenii îşi comunică o informaţie cu înţeles. Înţelesul nu se reduce doar la câteva reguli precise de comunicare: înţelesul, oamenii şi-l comunică prin dezvoltarea unor forme instrumentale comunicaţionale – </w:t>
      </w:r>
      <w:r w:rsidRPr="00047465">
        <w:rPr>
          <w:rFonts w:ascii="Times New Roman" w:eastAsia="Times New Roman" w:hAnsi="Times New Roman" w:cs="Times New Roman"/>
          <w:b/>
          <w:sz w:val="24"/>
          <w:szCs w:val="24"/>
          <w:lang w:val="en-US"/>
        </w:rPr>
        <w:t>argumente, persuasiune, manipulare, negociere</w:t>
      </w:r>
      <w:r w:rsidRPr="00047465">
        <w:rPr>
          <w:rFonts w:ascii="Times New Roman" w:eastAsia="Times New Roman" w:hAnsi="Times New Roman" w:cs="Times New Roman"/>
          <w:sz w:val="24"/>
          <w:szCs w:val="24"/>
          <w:lang w:val="en-US"/>
        </w:rPr>
        <w:t xml:space="preserve"> </w:t>
      </w:r>
      <w:proofErr w:type="gramStart"/>
      <w:r w:rsidRPr="00047465">
        <w:rPr>
          <w:rFonts w:ascii="Times New Roman" w:eastAsia="Times New Roman" w:hAnsi="Times New Roman" w:cs="Times New Roman"/>
          <w:sz w:val="24"/>
          <w:szCs w:val="24"/>
          <w:lang w:val="en-US"/>
        </w:rPr>
        <w:t>- ,</w:t>
      </w:r>
      <w:proofErr w:type="gramEnd"/>
      <w:r w:rsidRPr="00047465">
        <w:rPr>
          <w:rFonts w:ascii="Times New Roman" w:eastAsia="Times New Roman" w:hAnsi="Times New Roman" w:cs="Times New Roman"/>
          <w:sz w:val="24"/>
          <w:szCs w:val="24"/>
          <w:lang w:val="en-US"/>
        </w:rPr>
        <w:t xml:space="preserve"> formând convingeri şi influenţând atitudini şi comportamente.</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2820"/>
        <w:jc w:val="both"/>
        <w:rPr>
          <w:rFonts w:ascii="Times New Roman" w:eastAsia="Times New Roman" w:hAnsi="Times New Roman" w:cs="Times New Roman"/>
          <w:b/>
          <w:sz w:val="24"/>
          <w:szCs w:val="24"/>
          <w:lang w:val="en-US"/>
        </w:rPr>
      </w:pPr>
      <w:r w:rsidRPr="00047465">
        <w:rPr>
          <w:rFonts w:ascii="Times New Roman" w:eastAsia="Times New Roman" w:hAnsi="Times New Roman" w:cs="Times New Roman"/>
          <w:b/>
          <w:sz w:val="24"/>
          <w:szCs w:val="24"/>
          <w:lang w:val="en-US"/>
        </w:rPr>
        <w:t>2.1. Argumentarea.</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408"/>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Fiecare om posedă o sumă şi opinii pe care le consideră adevărate sau demne de încredere. De cele mai multe ori, întrucât le considerăm adevărate pentru el, gândeşte că pot fi la fel de valabile şi pentru ceilalţi.</w:t>
      </w:r>
    </w:p>
    <w:p w:rsidR="00411F5A" w:rsidRPr="00047465" w:rsidRDefault="00411F5A" w:rsidP="00047465">
      <w:pPr>
        <w:spacing w:line="276" w:lineRule="auto"/>
        <w:ind w:left="320" w:right="304" w:firstLine="350"/>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Indiferent însă căile prin care o persoană a ajuns la propriile sale opinii şi convingeri, în momentul în care le afirmă în faţa altora este de aşteptat să le susţină în aşa fel încât să le argumenteze şi să câştige adeziunea cu ceilalţi.</w:t>
      </w:r>
    </w:p>
    <w:p w:rsidR="00411F5A" w:rsidRPr="00047465" w:rsidRDefault="00411F5A" w:rsidP="00047465">
      <w:pPr>
        <w:spacing w:line="276" w:lineRule="auto"/>
        <w:ind w:left="320" w:right="304" w:firstLine="350"/>
        <w:jc w:val="both"/>
        <w:rPr>
          <w:rFonts w:ascii="Times New Roman" w:eastAsia="Times New Roman" w:hAnsi="Times New Roman" w:cs="Times New Roman"/>
          <w:sz w:val="24"/>
          <w:szCs w:val="24"/>
          <w:lang w:val="en-US"/>
        </w:rPr>
      </w:pPr>
      <w:bookmarkStart w:id="0" w:name="_GoBack"/>
      <w:bookmarkEnd w:id="0"/>
      <w:r w:rsidRPr="00047465">
        <w:rPr>
          <w:rFonts w:ascii="Times New Roman" w:eastAsia="Times New Roman" w:hAnsi="Times New Roman" w:cs="Times New Roman"/>
          <w:sz w:val="24"/>
          <w:szCs w:val="24"/>
          <w:lang w:val="en-US"/>
        </w:rPr>
        <w:t xml:space="preserve">Argumentarea, în mod tradiţional, a fost considerată totalitatea mijloacelor pe care le folosim pentru a ne fundamenta opiniilor ş i pentru a le împărtăşi altora. Dacă privim argumentarea din perspectiva revigorări ei în activitatea noastră cotidiană, atunci se poate afirma că ea reprezintă </w:t>
      </w:r>
      <w:r w:rsidRPr="00047465">
        <w:rPr>
          <w:rFonts w:ascii="Times New Roman" w:eastAsia="Times New Roman" w:hAnsi="Times New Roman" w:cs="Times New Roman"/>
          <w:i/>
          <w:sz w:val="24"/>
          <w:szCs w:val="24"/>
          <w:lang w:val="en-US"/>
        </w:rPr>
        <w:t>o manieră</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de rezolvare constructivă, prin colaborare, a</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dezacordurilor, prin interacţiuni verbale menite să pună capăt unui conflict de opinii</w:t>
      </w:r>
      <w:r w:rsidRPr="00047465">
        <w:rPr>
          <w:rFonts w:ascii="Times New Roman" w:eastAsia="Times New Roman" w:hAnsi="Times New Roman" w:cs="Times New Roman"/>
          <w:sz w:val="24"/>
          <w:szCs w:val="24"/>
          <w:lang w:val="en-US"/>
        </w:rPr>
        <w:t>. Ca</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 xml:space="preserve">instrument al procesului de comunicare argumentarea poate fi definită ca </w:t>
      </w:r>
      <w:r w:rsidRPr="00047465">
        <w:rPr>
          <w:rFonts w:ascii="Times New Roman" w:eastAsia="Times New Roman" w:hAnsi="Times New Roman" w:cs="Times New Roman"/>
          <w:i/>
          <w:sz w:val="24"/>
          <w:szCs w:val="24"/>
          <w:lang w:val="en-US"/>
        </w:rPr>
        <w:t>un proces de</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interacţiune între sursă şi receptor, în cadrul căruia are loc expunerea unor teze, susţinerea lor cu suporturi raţionale, analiza unor teze contrarii şi evaluarea concluziilor</w:t>
      </w:r>
      <w:r w:rsidRPr="00047465">
        <w:rPr>
          <w:rFonts w:ascii="Times New Roman" w:eastAsia="Times New Roman" w:hAnsi="Times New Roman" w:cs="Times New Roman"/>
          <w:sz w:val="24"/>
          <w:szCs w:val="24"/>
          <w:lang w:val="en-US"/>
        </w:rPr>
        <w:t>.</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350"/>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b/>
          <w:sz w:val="24"/>
          <w:szCs w:val="24"/>
          <w:lang w:val="en-US"/>
        </w:rPr>
        <w:t xml:space="preserve">Argumentarea </w:t>
      </w:r>
      <w:r w:rsidRPr="00047465">
        <w:rPr>
          <w:rFonts w:ascii="Times New Roman" w:eastAsia="Times New Roman" w:hAnsi="Times New Roman" w:cs="Times New Roman"/>
          <w:sz w:val="24"/>
          <w:szCs w:val="24"/>
          <w:lang w:val="en-US"/>
        </w:rPr>
        <w:t>reprezintă</w:t>
      </w:r>
      <w:r w:rsidRPr="00047465">
        <w:rPr>
          <w:rFonts w:ascii="Times New Roman" w:eastAsia="Times New Roman" w:hAnsi="Times New Roman" w:cs="Times New Roman"/>
          <w:b/>
          <w:sz w:val="24"/>
          <w:szCs w:val="24"/>
          <w:lang w:val="en-US"/>
        </w:rPr>
        <w:t xml:space="preserve"> </w:t>
      </w:r>
      <w:r w:rsidRPr="00047465">
        <w:rPr>
          <w:rFonts w:ascii="Times New Roman" w:eastAsia="Times New Roman" w:hAnsi="Times New Roman" w:cs="Times New Roman"/>
          <w:b/>
          <w:i/>
          <w:sz w:val="24"/>
          <w:szCs w:val="24"/>
          <w:lang w:val="en-US"/>
        </w:rPr>
        <w:t>o formă</w:t>
      </w:r>
      <w:r w:rsidRPr="00047465">
        <w:rPr>
          <w:rFonts w:ascii="Times New Roman" w:eastAsia="Times New Roman" w:hAnsi="Times New Roman" w:cs="Times New Roman"/>
          <w:b/>
          <w:sz w:val="24"/>
          <w:szCs w:val="24"/>
          <w:lang w:val="en-US"/>
        </w:rPr>
        <w:t xml:space="preserve"> </w:t>
      </w:r>
      <w:r w:rsidRPr="00047465">
        <w:rPr>
          <w:rFonts w:ascii="Times New Roman" w:eastAsia="Times New Roman" w:hAnsi="Times New Roman" w:cs="Times New Roman"/>
          <w:b/>
          <w:i/>
          <w:sz w:val="24"/>
          <w:szCs w:val="24"/>
          <w:lang w:val="en-US"/>
        </w:rPr>
        <w:t>de comunicare instrumentală, care se bazează</w:t>
      </w:r>
      <w:r w:rsidRPr="00047465">
        <w:rPr>
          <w:rFonts w:ascii="Times New Roman" w:eastAsia="Times New Roman" w:hAnsi="Times New Roman" w:cs="Times New Roman"/>
          <w:b/>
          <w:sz w:val="24"/>
          <w:szCs w:val="24"/>
          <w:lang w:val="en-US"/>
        </w:rPr>
        <w:t xml:space="preserve"> </w:t>
      </w:r>
      <w:r w:rsidRPr="00047465">
        <w:rPr>
          <w:rFonts w:ascii="Times New Roman" w:eastAsia="Times New Roman" w:hAnsi="Times New Roman" w:cs="Times New Roman"/>
          <w:b/>
          <w:i/>
          <w:sz w:val="24"/>
          <w:szCs w:val="24"/>
          <w:lang w:val="en-US"/>
        </w:rPr>
        <w:t>pe</w:t>
      </w:r>
      <w:r w:rsidRPr="00047465">
        <w:rPr>
          <w:rFonts w:ascii="Times New Roman" w:eastAsia="Times New Roman" w:hAnsi="Times New Roman" w:cs="Times New Roman"/>
          <w:b/>
          <w:sz w:val="24"/>
          <w:szCs w:val="24"/>
          <w:lang w:val="en-US"/>
        </w:rPr>
        <w:t xml:space="preserve"> </w:t>
      </w:r>
      <w:r w:rsidRPr="00047465">
        <w:rPr>
          <w:rFonts w:ascii="Times New Roman" w:eastAsia="Times New Roman" w:hAnsi="Times New Roman" w:cs="Times New Roman"/>
          <w:b/>
          <w:i/>
          <w:sz w:val="24"/>
          <w:szCs w:val="24"/>
          <w:lang w:val="en-US"/>
        </w:rPr>
        <w:t>raţionamente şi dovezi pentru a influenţa convingerile şi comportamentul cuiva prin folosirea de mesaje orale sau scrise</w:t>
      </w:r>
      <w:r w:rsidRPr="00047465">
        <w:rPr>
          <w:rFonts w:ascii="Times New Roman" w:eastAsia="Times New Roman" w:hAnsi="Times New Roman" w:cs="Times New Roman"/>
          <w:sz w:val="24"/>
          <w:szCs w:val="24"/>
          <w:lang w:val="en-US"/>
        </w:rPr>
        <w:t>.</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351"/>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Examinarea acestei definiţii pune în evidenţă scopul, ţintele şi metodele argumentării, precum şi relaţia ce există între argumentare şi celelalte forme instrumentale de comunicare, în special, cu persuasiunea.</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292"/>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b/>
          <w:i/>
          <w:sz w:val="24"/>
          <w:szCs w:val="24"/>
          <w:lang w:val="en-US"/>
        </w:rPr>
        <w:t xml:space="preserve">Scopul </w:t>
      </w:r>
      <w:r w:rsidRPr="00047465">
        <w:rPr>
          <w:rFonts w:ascii="Times New Roman" w:eastAsia="Times New Roman" w:hAnsi="Times New Roman" w:cs="Times New Roman"/>
          <w:sz w:val="24"/>
          <w:szCs w:val="24"/>
          <w:lang w:val="en-US"/>
        </w:rPr>
        <w:t>celui care practică</w:t>
      </w:r>
      <w:r w:rsidRPr="00047465">
        <w:rPr>
          <w:rFonts w:ascii="Times New Roman" w:eastAsia="Times New Roman" w:hAnsi="Times New Roman" w:cs="Times New Roman"/>
          <w:b/>
          <w:i/>
          <w:sz w:val="24"/>
          <w:szCs w:val="24"/>
          <w:lang w:val="en-US"/>
        </w:rPr>
        <w:t xml:space="preserve"> </w:t>
      </w:r>
      <w:r w:rsidRPr="00047465">
        <w:rPr>
          <w:rFonts w:ascii="Times New Roman" w:eastAsia="Times New Roman" w:hAnsi="Times New Roman" w:cs="Times New Roman"/>
          <w:sz w:val="24"/>
          <w:szCs w:val="24"/>
          <w:lang w:val="en-US"/>
        </w:rPr>
        <w:t>argumentarea este să</w:t>
      </w:r>
      <w:r w:rsidRPr="00047465">
        <w:rPr>
          <w:rFonts w:ascii="Times New Roman" w:eastAsia="Times New Roman" w:hAnsi="Times New Roman" w:cs="Times New Roman"/>
          <w:b/>
          <w:i/>
          <w:sz w:val="24"/>
          <w:szCs w:val="24"/>
          <w:lang w:val="en-US"/>
        </w:rPr>
        <w:t xml:space="preserve"> </w:t>
      </w:r>
      <w:r w:rsidRPr="00047465">
        <w:rPr>
          <w:rFonts w:ascii="Times New Roman" w:eastAsia="Times New Roman" w:hAnsi="Times New Roman" w:cs="Times New Roman"/>
          <w:sz w:val="24"/>
          <w:szCs w:val="24"/>
          <w:lang w:val="en-US"/>
        </w:rPr>
        <w:t>câştige acordul publicului referitor la</w:t>
      </w:r>
      <w:r w:rsidRPr="00047465">
        <w:rPr>
          <w:rFonts w:ascii="Times New Roman" w:eastAsia="Times New Roman" w:hAnsi="Times New Roman" w:cs="Times New Roman"/>
          <w:b/>
          <w:i/>
          <w:sz w:val="24"/>
          <w:szCs w:val="24"/>
          <w:lang w:val="en-US"/>
        </w:rPr>
        <w:t xml:space="preserve"> </w:t>
      </w:r>
      <w:r w:rsidRPr="00047465">
        <w:rPr>
          <w:rFonts w:ascii="Times New Roman" w:eastAsia="Times New Roman" w:hAnsi="Times New Roman" w:cs="Times New Roman"/>
          <w:sz w:val="24"/>
          <w:szCs w:val="24"/>
          <w:lang w:val="en-US"/>
        </w:rPr>
        <w:t>chestiunea aflată în discuţie. Argumentarea nu este un scop în sine, ci un mijloc de a ajunge la un consens sau la o hotărâre.</w:t>
      </w:r>
    </w:p>
    <w:p w:rsidR="00411F5A" w:rsidRPr="00047465" w:rsidRDefault="00411F5A" w:rsidP="00047465">
      <w:pPr>
        <w:spacing w:line="276" w:lineRule="auto"/>
        <w:ind w:left="320" w:right="304" w:firstLine="292"/>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2820"/>
        <w:jc w:val="both"/>
        <w:rPr>
          <w:rFonts w:ascii="Times New Roman" w:eastAsia="Times New Roman" w:hAnsi="Times New Roman" w:cs="Times New Roman"/>
          <w:b/>
          <w:sz w:val="24"/>
          <w:szCs w:val="24"/>
          <w:lang w:val="en-US"/>
        </w:rPr>
      </w:pPr>
      <w:r w:rsidRPr="00047465">
        <w:rPr>
          <w:rFonts w:ascii="Times New Roman" w:eastAsia="Times New Roman" w:hAnsi="Times New Roman" w:cs="Times New Roman"/>
          <w:b/>
          <w:sz w:val="24"/>
          <w:szCs w:val="24"/>
          <w:lang w:val="en-US"/>
        </w:rPr>
        <w:t>2.2. Persuasiunea.</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408"/>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 xml:space="preserve">Ca şi </w:t>
      </w:r>
      <w:proofErr w:type="gramStart"/>
      <w:r w:rsidRPr="00047465">
        <w:rPr>
          <w:rFonts w:ascii="Times New Roman" w:eastAsia="Times New Roman" w:hAnsi="Times New Roman" w:cs="Times New Roman"/>
          <w:sz w:val="24"/>
          <w:szCs w:val="24"/>
          <w:lang w:val="en-US"/>
        </w:rPr>
        <w:t>argumentarea ,</w:t>
      </w:r>
      <w:proofErr w:type="gramEnd"/>
      <w:r w:rsidRPr="00047465">
        <w:rPr>
          <w:rFonts w:ascii="Times New Roman" w:eastAsia="Times New Roman" w:hAnsi="Times New Roman" w:cs="Times New Roman"/>
          <w:sz w:val="24"/>
          <w:szCs w:val="24"/>
          <w:lang w:val="en-US"/>
        </w:rPr>
        <w:t xml:space="preserve"> persuasiunea este o formă de comunicare instrumentală. Cei care argumentează sunt, în egală măsură, persoane care încearcă să ne convingă de ceva.</w:t>
      </w:r>
    </w:p>
    <w:p w:rsidR="00411F5A" w:rsidRPr="00047465" w:rsidRDefault="00411F5A" w:rsidP="00047465">
      <w:pPr>
        <w:spacing w:line="276" w:lineRule="auto"/>
        <w:ind w:left="320" w:right="304" w:firstLine="350"/>
        <w:jc w:val="both"/>
        <w:rPr>
          <w:rFonts w:ascii="Times New Roman" w:eastAsia="Times New Roman" w:hAnsi="Times New Roman" w:cs="Times New Roman"/>
          <w:i/>
          <w:sz w:val="24"/>
          <w:szCs w:val="24"/>
          <w:lang w:val="en-US"/>
        </w:rPr>
      </w:pPr>
      <w:r w:rsidRPr="00047465">
        <w:rPr>
          <w:rFonts w:ascii="Times New Roman" w:eastAsia="Times New Roman" w:hAnsi="Times New Roman" w:cs="Times New Roman"/>
          <w:b/>
          <w:sz w:val="24"/>
          <w:szCs w:val="24"/>
          <w:lang w:val="en-US"/>
        </w:rPr>
        <w:t>Persuasiunea</w:t>
      </w:r>
      <w:r w:rsidRPr="00047465">
        <w:rPr>
          <w:rFonts w:ascii="Times New Roman" w:eastAsia="Times New Roman" w:hAnsi="Times New Roman" w:cs="Times New Roman"/>
          <w:sz w:val="24"/>
          <w:szCs w:val="24"/>
          <w:lang w:val="en-US"/>
        </w:rPr>
        <w:t>, reprezintă</w:t>
      </w:r>
      <w:r w:rsidRPr="00047465">
        <w:rPr>
          <w:rFonts w:ascii="Times New Roman" w:eastAsia="Times New Roman" w:hAnsi="Times New Roman" w:cs="Times New Roman"/>
          <w:b/>
          <w:sz w:val="24"/>
          <w:szCs w:val="24"/>
          <w:lang w:val="en-US"/>
        </w:rPr>
        <w:t xml:space="preserve"> </w:t>
      </w:r>
      <w:r w:rsidRPr="00047465">
        <w:rPr>
          <w:rFonts w:ascii="Times New Roman" w:eastAsia="Times New Roman" w:hAnsi="Times New Roman" w:cs="Times New Roman"/>
          <w:i/>
          <w:sz w:val="24"/>
          <w:szCs w:val="24"/>
          <w:lang w:val="en-US"/>
        </w:rPr>
        <w:t>activitatea de influenţare a atitudinilor</w:t>
      </w:r>
      <w:r w:rsidRPr="00047465">
        <w:rPr>
          <w:rFonts w:ascii="Times New Roman" w:eastAsia="Times New Roman" w:hAnsi="Times New Roman" w:cs="Times New Roman"/>
          <w:b/>
          <w:sz w:val="24"/>
          <w:szCs w:val="24"/>
          <w:lang w:val="en-US"/>
        </w:rPr>
        <w:t xml:space="preserve"> </w:t>
      </w:r>
      <w:r w:rsidRPr="00047465">
        <w:rPr>
          <w:rFonts w:ascii="Times New Roman" w:eastAsia="Times New Roman" w:hAnsi="Times New Roman" w:cs="Times New Roman"/>
          <w:i/>
          <w:sz w:val="24"/>
          <w:szCs w:val="24"/>
          <w:lang w:val="en-US"/>
        </w:rPr>
        <w:t>şi</w:t>
      </w:r>
      <w:r w:rsidRPr="00047465">
        <w:rPr>
          <w:rFonts w:ascii="Times New Roman" w:eastAsia="Times New Roman" w:hAnsi="Times New Roman" w:cs="Times New Roman"/>
          <w:b/>
          <w:sz w:val="24"/>
          <w:szCs w:val="24"/>
          <w:lang w:val="en-US"/>
        </w:rPr>
        <w:t xml:space="preserve"> </w:t>
      </w:r>
      <w:r w:rsidRPr="00047465">
        <w:rPr>
          <w:rFonts w:ascii="Times New Roman" w:eastAsia="Times New Roman" w:hAnsi="Times New Roman" w:cs="Times New Roman"/>
          <w:i/>
          <w:sz w:val="24"/>
          <w:szCs w:val="24"/>
          <w:lang w:val="en-US"/>
        </w:rPr>
        <w:t xml:space="preserve">comportamentelor unor persoane în vederea producerii unor schimbări care sunt în acord cu scopurile sau interesele agenţiei iniţiatoare (persoane, grupuri, instituţie sau </w:t>
      </w:r>
      <w:r w:rsidRPr="00047465">
        <w:rPr>
          <w:rFonts w:ascii="Times New Roman" w:eastAsia="Times New Roman" w:hAnsi="Times New Roman" w:cs="Times New Roman"/>
          <w:i/>
          <w:sz w:val="24"/>
          <w:szCs w:val="24"/>
          <w:lang w:val="en-US"/>
        </w:rPr>
        <w:lastRenderedPageBreak/>
        <w:t>organizaţie politică, socială, culturală, comercială etc.</w:t>
      </w:r>
      <w:proofErr w:type="gramStart"/>
      <w:r w:rsidRPr="00047465">
        <w:rPr>
          <w:rFonts w:ascii="Times New Roman" w:eastAsia="Times New Roman" w:hAnsi="Times New Roman" w:cs="Times New Roman"/>
          <w:i/>
          <w:sz w:val="24"/>
          <w:szCs w:val="24"/>
          <w:lang w:val="en-US"/>
        </w:rPr>
        <w:t>),(</w:t>
      </w:r>
      <w:proofErr w:type="gramEnd"/>
      <w:r w:rsidRPr="00047465">
        <w:rPr>
          <w:rFonts w:ascii="Times New Roman" w:eastAsia="Times New Roman" w:hAnsi="Times New Roman" w:cs="Times New Roman"/>
          <w:i/>
          <w:sz w:val="24"/>
          <w:szCs w:val="24"/>
          <w:lang w:val="en-US"/>
        </w:rPr>
        <w:t>Dicţionar de sociologie, 1993,pag.429).</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175"/>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 xml:space="preserve">Unii autori definesc persuasiune ca pe un </w:t>
      </w:r>
      <w:r w:rsidRPr="00047465">
        <w:rPr>
          <w:rFonts w:ascii="Times New Roman" w:eastAsia="Times New Roman" w:hAnsi="Times New Roman" w:cs="Times New Roman"/>
          <w:i/>
          <w:sz w:val="24"/>
          <w:szCs w:val="24"/>
          <w:lang w:val="en-US"/>
        </w:rPr>
        <w:t>proces modificator de atitudini, credinţe,</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 xml:space="preserve">păreri sau comportamente ce are la bază existenţa cooperării între sursă şi receptor. </w:t>
      </w:r>
      <w:r w:rsidRPr="00047465">
        <w:rPr>
          <w:rFonts w:ascii="Times New Roman" w:eastAsia="Times New Roman" w:hAnsi="Times New Roman" w:cs="Times New Roman"/>
          <w:sz w:val="24"/>
          <w:szCs w:val="24"/>
          <w:lang w:val="en-US"/>
        </w:rPr>
        <w:t xml:space="preserve">Plecând de la adevărul că persuasiunea este un proces de influenţare alţi autori o definesc astfel: </w:t>
      </w:r>
      <w:r w:rsidRPr="00047465">
        <w:rPr>
          <w:rFonts w:ascii="Times New Roman" w:eastAsia="Times New Roman" w:hAnsi="Times New Roman" w:cs="Times New Roman"/>
          <w:i/>
          <w:sz w:val="24"/>
          <w:szCs w:val="24"/>
          <w:lang w:val="en-US"/>
        </w:rPr>
        <w:t>persuasiunea este crearea împreună</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a unei stări de identificare între sursă şi</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 xml:space="preserve">receptor </w:t>
      </w:r>
      <w:r w:rsidRPr="00047465">
        <w:rPr>
          <w:rFonts w:ascii="Times New Roman" w:eastAsia="Times New Roman" w:hAnsi="Times New Roman" w:cs="Times New Roman"/>
          <w:sz w:val="24"/>
          <w:szCs w:val="24"/>
          <w:lang w:val="en-US"/>
        </w:rPr>
        <w:t>(Charles U. Larson,</w:t>
      </w:r>
      <w:proofErr w:type="gramStart"/>
      <w:r w:rsidRPr="00047465">
        <w:rPr>
          <w:rFonts w:ascii="Times New Roman" w:eastAsia="Times New Roman" w:hAnsi="Times New Roman" w:cs="Times New Roman"/>
          <w:sz w:val="24"/>
          <w:szCs w:val="24"/>
          <w:lang w:val="en-US"/>
        </w:rPr>
        <w:t>2003,p.</w:t>
      </w:r>
      <w:proofErr w:type="gramEnd"/>
      <w:r w:rsidRPr="00047465">
        <w:rPr>
          <w:rFonts w:ascii="Times New Roman" w:eastAsia="Times New Roman" w:hAnsi="Times New Roman" w:cs="Times New Roman"/>
          <w:sz w:val="24"/>
          <w:szCs w:val="24"/>
          <w:lang w:val="en-US"/>
        </w:rPr>
        <w:t>26).</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233"/>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Din conţinutul acestor definiţii se desprind cuvintele-cheie „</w:t>
      </w:r>
      <w:r w:rsidRPr="00047465">
        <w:rPr>
          <w:rFonts w:ascii="Times New Roman" w:eastAsia="Times New Roman" w:hAnsi="Times New Roman" w:cs="Times New Roman"/>
          <w:i/>
          <w:sz w:val="24"/>
          <w:szCs w:val="24"/>
          <w:lang w:val="en-US"/>
        </w:rPr>
        <w:t>cooperare</w:t>
      </w:r>
      <w:r w:rsidRPr="00047465">
        <w:rPr>
          <w:rFonts w:ascii="Times New Roman" w:eastAsia="Times New Roman" w:hAnsi="Times New Roman" w:cs="Times New Roman"/>
          <w:sz w:val="24"/>
          <w:szCs w:val="24"/>
          <w:lang w:val="en-US"/>
        </w:rPr>
        <w:t>” şi „</w:t>
      </w:r>
      <w:r w:rsidRPr="00047465">
        <w:rPr>
          <w:rFonts w:ascii="Times New Roman" w:eastAsia="Times New Roman" w:hAnsi="Times New Roman" w:cs="Times New Roman"/>
          <w:i/>
          <w:sz w:val="24"/>
          <w:szCs w:val="24"/>
          <w:lang w:val="en-US"/>
        </w:rPr>
        <w:t>autopresuasiune</w:t>
      </w:r>
      <w:r w:rsidRPr="00047465">
        <w:rPr>
          <w:rFonts w:ascii="Times New Roman" w:eastAsia="Times New Roman" w:hAnsi="Times New Roman" w:cs="Times New Roman"/>
          <w:sz w:val="24"/>
          <w:szCs w:val="24"/>
          <w:lang w:val="en-US"/>
        </w:rPr>
        <w:t xml:space="preserve">”. Sursa şi receptorul </w:t>
      </w:r>
      <w:r w:rsidRPr="00047465">
        <w:rPr>
          <w:rFonts w:ascii="Times New Roman" w:eastAsia="Times New Roman" w:hAnsi="Times New Roman" w:cs="Times New Roman"/>
          <w:i/>
          <w:sz w:val="24"/>
          <w:szCs w:val="24"/>
          <w:lang w:val="en-US"/>
        </w:rPr>
        <w:t>cooperează</w:t>
      </w:r>
      <w:r w:rsidRPr="00047465">
        <w:rPr>
          <w:rFonts w:ascii="Times New Roman" w:eastAsia="Times New Roman" w:hAnsi="Times New Roman" w:cs="Times New Roman"/>
          <w:sz w:val="24"/>
          <w:szCs w:val="24"/>
          <w:lang w:val="en-US"/>
        </w:rPr>
        <w:t xml:space="preserve"> pentru a crea un proces persuasiv. Ideea de </w:t>
      </w:r>
      <w:r w:rsidRPr="00047465">
        <w:rPr>
          <w:rFonts w:ascii="Times New Roman" w:eastAsia="Times New Roman" w:hAnsi="Times New Roman" w:cs="Times New Roman"/>
          <w:b/>
          <w:sz w:val="24"/>
          <w:szCs w:val="24"/>
          <w:lang w:val="en-US"/>
        </w:rPr>
        <w:t>a crea împreună</w:t>
      </w:r>
      <w:r w:rsidRPr="00047465">
        <w:rPr>
          <w:rFonts w:ascii="Times New Roman" w:eastAsia="Times New Roman" w:hAnsi="Times New Roman" w:cs="Times New Roman"/>
          <w:sz w:val="24"/>
          <w:szCs w:val="24"/>
          <w:lang w:val="en-US"/>
        </w:rPr>
        <w:t xml:space="preserve"> procesul persuasiv înseamnă că ceea ce se petrece în mintea receptorului este la fel de important ca şi intenţia sursei sau conţinutul mesajului. Dintr-un anume punct de vedere, orice persuadare presupune </w:t>
      </w:r>
      <w:r w:rsidRPr="00047465">
        <w:rPr>
          <w:rFonts w:ascii="Times New Roman" w:eastAsia="Times New Roman" w:hAnsi="Times New Roman" w:cs="Times New Roman"/>
          <w:b/>
          <w:sz w:val="24"/>
          <w:szCs w:val="24"/>
          <w:lang w:val="en-US"/>
        </w:rPr>
        <w:t>autopersuasiune</w:t>
      </w:r>
      <w:r w:rsidRPr="00047465">
        <w:rPr>
          <w:rFonts w:ascii="Times New Roman" w:eastAsia="Times New Roman" w:hAnsi="Times New Roman" w:cs="Times New Roman"/>
          <w:sz w:val="24"/>
          <w:szCs w:val="24"/>
          <w:lang w:val="en-US"/>
        </w:rPr>
        <w:t xml:space="preserve"> – arareori suntem persuadaţi dacă nu luăm parte efectiv la acest proces.</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233"/>
        <w:jc w:val="both"/>
        <w:rPr>
          <w:rFonts w:ascii="Times New Roman" w:eastAsia="Times New Roman" w:hAnsi="Times New Roman" w:cs="Times New Roman"/>
          <w:sz w:val="24"/>
          <w:szCs w:val="24"/>
          <w:lang w:val="en-US"/>
        </w:rPr>
      </w:pPr>
      <w:proofErr w:type="gramStart"/>
      <w:r w:rsidRPr="00047465">
        <w:rPr>
          <w:rFonts w:ascii="Times New Roman" w:eastAsia="Times New Roman" w:hAnsi="Times New Roman" w:cs="Times New Roman"/>
          <w:sz w:val="24"/>
          <w:szCs w:val="24"/>
          <w:lang w:val="en-US"/>
        </w:rPr>
        <w:t>Deşi ,</w:t>
      </w:r>
      <w:proofErr w:type="gramEnd"/>
      <w:r w:rsidRPr="00047465">
        <w:rPr>
          <w:rFonts w:ascii="Times New Roman" w:eastAsia="Times New Roman" w:hAnsi="Times New Roman" w:cs="Times New Roman"/>
          <w:sz w:val="24"/>
          <w:szCs w:val="24"/>
          <w:lang w:val="en-US"/>
        </w:rPr>
        <w:t xml:space="preserve"> persuasiunea cooperantă poate surveni în circumstanţe însolite ( în timpul unei polenici aprinse, în timpul unei revolte etc.), trei împrejurări par a spori şansele de succes ca receptorii cu discernământ să fie convinşi pe cale raţională şi morală (Charles U. Larson, 2003,p.279).</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233"/>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 xml:space="preserve">În primul rând, doar </w:t>
      </w:r>
      <w:r w:rsidRPr="00047465">
        <w:rPr>
          <w:rFonts w:ascii="Times New Roman" w:eastAsia="Times New Roman" w:hAnsi="Times New Roman" w:cs="Times New Roman"/>
          <w:i/>
          <w:sz w:val="24"/>
          <w:szCs w:val="24"/>
          <w:lang w:val="en-US"/>
        </w:rPr>
        <w:t>dacă</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ambele persoane implicate au</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şanse egale de a persuada</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şi</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dacă fiecare are aproximativ aceeaşi abilitate, cât şi acces la mijloacele de comunicare</w:t>
      </w:r>
      <w:r w:rsidRPr="00047465">
        <w:rPr>
          <w:rFonts w:ascii="Times New Roman" w:eastAsia="Times New Roman" w:hAnsi="Times New Roman" w:cs="Times New Roman"/>
          <w:sz w:val="24"/>
          <w:szCs w:val="24"/>
          <w:lang w:val="en-US"/>
        </w:rPr>
        <w:t>.</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În cazul în care se exercită o constrângere numai asupra uneia dintre părţi, în vreme ce cealaltă are libertatea persuasivă, destinatarii vor împărtăşi un punct de vedere unilateral şi părtinitor.</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 xml:space="preserve">În al doilea rând, </w:t>
      </w:r>
      <w:r w:rsidRPr="00047465">
        <w:rPr>
          <w:rFonts w:ascii="Times New Roman" w:eastAsia="Times New Roman" w:hAnsi="Times New Roman" w:cs="Times New Roman"/>
          <w:i/>
          <w:sz w:val="24"/>
          <w:szCs w:val="24"/>
          <w:lang w:val="en-US"/>
        </w:rPr>
        <w:t>ambele părţi trebuie să</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îşi dezvăluiască</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scopurile pe care la</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urmăresc</w:t>
      </w:r>
      <w:r w:rsidRPr="00047465">
        <w:rPr>
          <w:rFonts w:ascii="Times New Roman" w:eastAsia="Times New Roman" w:hAnsi="Times New Roman" w:cs="Times New Roman"/>
          <w:sz w:val="24"/>
          <w:szCs w:val="24"/>
          <w:lang w:val="en-US"/>
        </w:rPr>
        <w:t>. Fiecare parte aduce la cunoştinţă</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auditoriului adevăratele sal</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ţeluri</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şi felul în</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care intenţionează să la atingă. De cele mai multe ori, acest criteriu este respectat numai parţial. Dacă cei persuadaţi, nu ar cunoaşte scopurile ascunse ale agenţilor persuasivi, vor fi mai atenţi la mesaj, se pun în gardă ţi devin receptori mai responsabili.</w:t>
      </w:r>
    </w:p>
    <w:p w:rsidR="00411F5A" w:rsidRPr="00047465" w:rsidRDefault="00411F5A" w:rsidP="00047465">
      <w:pPr>
        <w:spacing w:line="276" w:lineRule="auto"/>
        <w:ind w:left="320" w:right="304" w:firstLine="175"/>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 xml:space="preserve">În al treilea rând, </w:t>
      </w:r>
      <w:r w:rsidRPr="00047465">
        <w:rPr>
          <w:rFonts w:ascii="Times New Roman" w:eastAsia="Times New Roman" w:hAnsi="Times New Roman" w:cs="Times New Roman"/>
          <w:i/>
          <w:sz w:val="24"/>
          <w:szCs w:val="24"/>
          <w:lang w:val="en-US"/>
        </w:rPr>
        <w:t>existenţa unor receptori critici</w:t>
      </w:r>
      <w:r w:rsidRPr="00047465">
        <w:rPr>
          <w:rFonts w:ascii="Times New Roman" w:eastAsia="Times New Roman" w:hAnsi="Times New Roman" w:cs="Times New Roman"/>
          <w:sz w:val="24"/>
          <w:szCs w:val="24"/>
          <w:lang w:val="en-US"/>
        </w:rPr>
        <w:t xml:space="preserve"> – receptori capabili să testeze afirmaţiile fă cute şi probele prezentate. Aceş tia culeg informaţii cât mai multe, din toate sursele, şi se abţin de a trage vreo concluzie până când nu deţin date suficiente. Dacă ar exista astfel de receptori, primele două criterii ar fi minimale ş i s-ar putea ajunge la o persuasiune responsabilă. Astăzi, mai mult ca oricând, trebuie să învăţăm s ă recepţionăm critic toate mesajele care încearc ă s ă ne convingă şi să ne transforme în susţinători ai vreunui oportunism interesat doar de câştigul material, de obţinerea capitalului politic sau religios.</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175"/>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Persuasiunea se deosebeşte de argumentare prin aceea că aceasta operează atât la nivelul afectiv, cât şi la nivelul raţional, în timp ce, argumentarea operează numai la nivel raţional.</w:t>
      </w:r>
    </w:p>
    <w:p w:rsidR="00411F5A" w:rsidRPr="00047465" w:rsidRDefault="00411F5A" w:rsidP="00047465">
      <w:pPr>
        <w:spacing w:line="276" w:lineRule="auto"/>
        <w:ind w:left="320" w:right="304" w:firstLine="292"/>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2360"/>
        <w:jc w:val="both"/>
        <w:rPr>
          <w:rFonts w:ascii="Times New Roman" w:eastAsia="Times New Roman" w:hAnsi="Times New Roman" w:cs="Times New Roman"/>
          <w:b/>
          <w:sz w:val="24"/>
          <w:szCs w:val="24"/>
          <w:lang w:val="en-US"/>
        </w:rPr>
      </w:pPr>
      <w:r w:rsidRPr="00047465">
        <w:rPr>
          <w:rFonts w:ascii="Times New Roman" w:eastAsia="Times New Roman" w:hAnsi="Times New Roman" w:cs="Times New Roman"/>
          <w:b/>
          <w:sz w:val="24"/>
          <w:szCs w:val="24"/>
          <w:lang w:val="en-US"/>
        </w:rPr>
        <w:lastRenderedPageBreak/>
        <w:t>2.3. Manipularea.</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350"/>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 xml:space="preserve">Manipularea, în toate formele sale, reprezintă „ </w:t>
      </w:r>
      <w:r w:rsidRPr="00047465">
        <w:rPr>
          <w:rFonts w:ascii="Times New Roman" w:eastAsia="Times New Roman" w:hAnsi="Times New Roman" w:cs="Times New Roman"/>
          <w:i/>
          <w:sz w:val="24"/>
          <w:szCs w:val="24"/>
          <w:lang w:val="en-US"/>
        </w:rPr>
        <w:t>acţiunea de a determină</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un actor</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 xml:space="preserve">social (persoană, grup, colectivitate) să gândeasc ă şi să acţioneze într-un nod compatibil cu interesele iniţiatorului, iar nu cu interesele sale, prin utilizarea unor tehnici de persuasiune care distorsionează intenţionat adevărul, lăsând însă impresia libertăţii de gândire şi decizie” </w:t>
      </w:r>
      <w:r w:rsidRPr="00047465">
        <w:rPr>
          <w:rFonts w:ascii="Times New Roman" w:eastAsia="Times New Roman" w:hAnsi="Times New Roman" w:cs="Times New Roman"/>
          <w:sz w:val="24"/>
          <w:szCs w:val="24"/>
          <w:lang w:val="en-US"/>
        </w:rPr>
        <w:t>(Dicţionar de sociologie,1993, p.336). Într-un sens mai general,</w:t>
      </w:r>
      <w:r w:rsidRPr="00047465">
        <w:rPr>
          <w:rFonts w:ascii="Times New Roman" w:eastAsia="Times New Roman" w:hAnsi="Times New Roman" w:cs="Times New Roman"/>
          <w:i/>
          <w:sz w:val="24"/>
          <w:szCs w:val="24"/>
          <w:lang w:val="en-US"/>
        </w:rPr>
        <w:t xml:space="preserve"> „prin manipulare se urmăre şte relativizarea, alterarea sau distrugerea referinţelor personale sau de grup de natură axiologică, cognitivă, afectivă sau praxiologic-utilitară, cu scopul de a se obţine schimbări atitudinale şi comportamentale la nivelul ţintei, care să corespundă intereselor sursei” </w:t>
      </w:r>
      <w:r w:rsidRPr="00047465">
        <w:rPr>
          <w:rFonts w:ascii="Times New Roman" w:eastAsia="Times New Roman" w:hAnsi="Times New Roman" w:cs="Times New Roman"/>
          <w:sz w:val="24"/>
          <w:szCs w:val="24"/>
          <w:lang w:val="en-US"/>
        </w:rPr>
        <w:t>(Dumitru Cristea, p.209).</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233"/>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 xml:space="preserve">Spre deosebire de influenţa de tipul convingerii raţionale, prin manipulare nu se urmăreşte înţ elegerea mai corectă şi mai profundă a situaţiei, ci inculcarea unei înţelegeri convenabile, recurgându-se la inducerea în eroare cu argumente falsificate, cât şi la apelul la palierele emoţionale non-raţionale. Intenţ iile reale ale celui care transmite mesajul rămân insensibile primitorului acestuia. Pe această cale ţinta este determinată să se comporte în sensul dorit de surs ă, indiferent de opţiunile, interesele sau atitudinile sale de fond. Se manipulează: </w:t>
      </w:r>
      <w:r w:rsidRPr="00047465">
        <w:rPr>
          <w:rFonts w:ascii="Times New Roman" w:eastAsia="Times New Roman" w:hAnsi="Times New Roman" w:cs="Times New Roman"/>
          <w:i/>
          <w:sz w:val="24"/>
          <w:szCs w:val="24"/>
          <w:lang w:val="en-US"/>
        </w:rPr>
        <w:t>emoţiile, situaţiile, sensul</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şi contextele situaţiei (fizice, spaţiale</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şi</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temporale), poziţiile şi rela ţiile ţintei (ţintelor</w:t>
      </w:r>
      <w:proofErr w:type="gramStart"/>
      <w:r w:rsidRPr="00047465">
        <w:rPr>
          <w:rFonts w:ascii="Times New Roman" w:eastAsia="Times New Roman" w:hAnsi="Times New Roman" w:cs="Times New Roman"/>
          <w:i/>
          <w:sz w:val="24"/>
          <w:szCs w:val="24"/>
          <w:lang w:val="en-US"/>
        </w:rPr>
        <w:t>),normelor</w:t>
      </w:r>
      <w:proofErr w:type="gramEnd"/>
      <w:r w:rsidRPr="00047465">
        <w:rPr>
          <w:rFonts w:ascii="Times New Roman" w:eastAsia="Times New Roman" w:hAnsi="Times New Roman" w:cs="Times New Roman"/>
          <w:i/>
          <w:sz w:val="24"/>
          <w:szCs w:val="24"/>
          <w:lang w:val="en-US"/>
        </w:rPr>
        <w:t xml:space="preserve"> şi al contextelor normative </w:t>
      </w:r>
      <w:r w:rsidRPr="00047465">
        <w:rPr>
          <w:rFonts w:ascii="Times New Roman" w:eastAsia="Times New Roman" w:hAnsi="Times New Roman" w:cs="Times New Roman"/>
          <w:sz w:val="24"/>
          <w:szCs w:val="24"/>
          <w:lang w:val="en-US"/>
        </w:rPr>
        <w:t>şi, nu</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 xml:space="preserve">în ultimul rând, </w:t>
      </w:r>
      <w:r w:rsidRPr="00047465">
        <w:rPr>
          <w:rFonts w:ascii="Times New Roman" w:eastAsia="Times New Roman" w:hAnsi="Times New Roman" w:cs="Times New Roman"/>
          <w:i/>
          <w:sz w:val="24"/>
          <w:szCs w:val="24"/>
          <w:lang w:val="en-US"/>
        </w:rPr>
        <w:t>identităţile</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ţintelor unei situaţii</w:t>
      </w:r>
      <w:r w:rsidRPr="00047465">
        <w:rPr>
          <w:rFonts w:ascii="Times New Roman" w:eastAsia="Times New Roman" w:hAnsi="Times New Roman" w:cs="Times New Roman"/>
          <w:sz w:val="24"/>
          <w:szCs w:val="24"/>
          <w:lang w:val="en-US"/>
        </w:rPr>
        <w:t>.</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04" w:firstLine="233"/>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 xml:space="preserve">Ca formă particulară de influenţare socială, de comunicare </w:t>
      </w:r>
      <w:proofErr w:type="gramStart"/>
      <w:r w:rsidRPr="00047465">
        <w:rPr>
          <w:rFonts w:ascii="Times New Roman" w:eastAsia="Times New Roman" w:hAnsi="Times New Roman" w:cs="Times New Roman"/>
          <w:sz w:val="24"/>
          <w:szCs w:val="24"/>
          <w:lang w:val="en-US"/>
        </w:rPr>
        <w:t>instrumentală ,</w:t>
      </w:r>
      <w:proofErr w:type="gramEnd"/>
      <w:r w:rsidRPr="00047465">
        <w:rPr>
          <w:rFonts w:ascii="Times New Roman" w:eastAsia="Times New Roman" w:hAnsi="Times New Roman" w:cs="Times New Roman"/>
          <w:sz w:val="24"/>
          <w:szCs w:val="24"/>
          <w:lang w:val="en-US"/>
        </w:rPr>
        <w:t xml:space="preserve"> manipulare implic ă, cu unele particularităţi de natură practică , elementele procesului de comunicare: </w:t>
      </w:r>
      <w:r w:rsidRPr="00047465">
        <w:rPr>
          <w:rFonts w:ascii="Times New Roman" w:eastAsia="Times New Roman" w:hAnsi="Times New Roman" w:cs="Times New Roman"/>
          <w:i/>
          <w:sz w:val="24"/>
          <w:szCs w:val="24"/>
          <w:lang w:val="en-US"/>
        </w:rPr>
        <w:t>sursa, receptorul, mesajul, canalul de comunicare şi contextul comunicaţional</w:t>
      </w:r>
      <w:r w:rsidRPr="00047465">
        <w:rPr>
          <w:rFonts w:ascii="Times New Roman" w:eastAsia="Times New Roman" w:hAnsi="Times New Roman" w:cs="Times New Roman"/>
          <w:sz w:val="24"/>
          <w:szCs w:val="24"/>
          <w:lang w:val="en-US"/>
        </w:rPr>
        <w:t>.</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1240"/>
        <w:jc w:val="both"/>
        <w:rPr>
          <w:rFonts w:ascii="Times New Roman" w:eastAsia="Times New Roman" w:hAnsi="Times New Roman" w:cs="Times New Roman"/>
          <w:b/>
          <w:sz w:val="24"/>
          <w:szCs w:val="24"/>
          <w:lang w:val="en-US"/>
        </w:rPr>
      </w:pPr>
      <w:r w:rsidRPr="00047465">
        <w:rPr>
          <w:rFonts w:ascii="Times New Roman" w:eastAsia="Times New Roman" w:hAnsi="Times New Roman" w:cs="Times New Roman"/>
          <w:b/>
          <w:sz w:val="24"/>
          <w:szCs w:val="24"/>
          <w:lang w:val="en-US"/>
        </w:rPr>
        <w:t>2.4. Negocierea.</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704" w:firstLine="350"/>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Negocierea reprezintă cel mai eficient mijloc de comunicare, respectiv, acela care realizează în cel mai scurt timp efectul scontat. În cadrul negocierii, comunicarea, ca instrument, îşi manifestă toate avantajele sale. În acest cadru, negocierea ca formă instrumentală de comunicare, îl aşează pe om într-o balanţă a unui echilibru în care se</w:t>
      </w:r>
    </w:p>
    <w:p w:rsidR="00411F5A" w:rsidRPr="00047465" w:rsidRDefault="00411F5A" w:rsidP="00047465">
      <w:pPr>
        <w:spacing w:line="276" w:lineRule="auto"/>
        <w:ind w:left="320" w:right="524"/>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vrea optim, îl obligă să ia decizii, să acorde prioritate intereselor lui, conştiinţei sale sau ambelor.</w:t>
      </w:r>
    </w:p>
    <w:p w:rsidR="00411F5A" w:rsidRPr="00047465" w:rsidRDefault="00411F5A" w:rsidP="00047465">
      <w:pPr>
        <w:spacing w:line="276" w:lineRule="auto"/>
        <w:ind w:left="320" w:right="404" w:firstLine="350"/>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Negocierea poate fi privită: „</w:t>
      </w:r>
      <w:r w:rsidRPr="00047465">
        <w:rPr>
          <w:rFonts w:ascii="Times New Roman" w:eastAsia="Times New Roman" w:hAnsi="Times New Roman" w:cs="Times New Roman"/>
          <w:i/>
          <w:sz w:val="24"/>
          <w:szCs w:val="24"/>
          <w:lang w:val="en-US"/>
        </w:rPr>
        <w:t>ca formă</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de comunicare al cărui scop constă</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în</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rezolvarea unor probleme cu caracter strict comercial</w:t>
      </w:r>
      <w:r w:rsidRPr="00047465">
        <w:rPr>
          <w:rFonts w:ascii="Times New Roman" w:eastAsia="Times New Roman" w:hAnsi="Times New Roman" w:cs="Times New Roman"/>
          <w:sz w:val="24"/>
          <w:szCs w:val="24"/>
          <w:lang w:val="en-US"/>
        </w:rPr>
        <w:t>”; „</w:t>
      </w:r>
      <w:r w:rsidRPr="00047465">
        <w:rPr>
          <w:rFonts w:ascii="Times New Roman" w:eastAsia="Times New Roman" w:hAnsi="Times New Roman" w:cs="Times New Roman"/>
          <w:i/>
          <w:sz w:val="24"/>
          <w:szCs w:val="24"/>
          <w:lang w:val="en-US"/>
        </w:rPr>
        <w:t>un proces în care to ţi cei implicaţi vor fi câştigători</w:t>
      </w:r>
      <w:r w:rsidRPr="00047465">
        <w:rPr>
          <w:rFonts w:ascii="Times New Roman" w:eastAsia="Times New Roman" w:hAnsi="Times New Roman" w:cs="Times New Roman"/>
          <w:sz w:val="24"/>
          <w:szCs w:val="24"/>
          <w:lang w:val="en-US"/>
        </w:rPr>
        <w:t>”, „</w:t>
      </w:r>
      <w:r w:rsidRPr="00047465">
        <w:rPr>
          <w:rFonts w:ascii="Times New Roman" w:eastAsia="Times New Roman" w:hAnsi="Times New Roman" w:cs="Times New Roman"/>
          <w:i/>
          <w:sz w:val="24"/>
          <w:szCs w:val="24"/>
          <w:lang w:val="en-US"/>
        </w:rPr>
        <w:t>o tranzacţie ale că rei condiţii nu au fost fixate</w:t>
      </w:r>
      <w:r w:rsidRPr="00047465">
        <w:rPr>
          <w:rFonts w:ascii="Times New Roman" w:eastAsia="Times New Roman" w:hAnsi="Times New Roman" w:cs="Times New Roman"/>
          <w:sz w:val="24"/>
          <w:szCs w:val="24"/>
          <w:lang w:val="en-US"/>
        </w:rPr>
        <w:t>”; „</w:t>
      </w:r>
      <w:r w:rsidRPr="00047465">
        <w:rPr>
          <w:rFonts w:ascii="Times New Roman" w:eastAsia="Times New Roman" w:hAnsi="Times New Roman" w:cs="Times New Roman"/>
          <w:i/>
          <w:sz w:val="24"/>
          <w:szCs w:val="24"/>
          <w:lang w:val="en-US"/>
        </w:rPr>
        <w:t>un amplu proces cooperant</w:t>
      </w:r>
      <w:r w:rsidRPr="00047465">
        <w:rPr>
          <w:rFonts w:ascii="Times New Roman" w:eastAsia="Times New Roman" w:hAnsi="Times New Roman" w:cs="Times New Roman"/>
          <w:sz w:val="24"/>
          <w:szCs w:val="24"/>
          <w:lang w:val="en-US"/>
        </w:rPr>
        <w:t>” etc. Din punctul de vedere al sociologiei</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b/>
          <w:sz w:val="24"/>
          <w:szCs w:val="24"/>
          <w:lang w:val="en-US"/>
        </w:rPr>
        <w:t>negocierea</w:t>
      </w:r>
      <w:r w:rsidRPr="00047465">
        <w:rPr>
          <w:rFonts w:ascii="Times New Roman" w:eastAsia="Times New Roman" w:hAnsi="Times New Roman" w:cs="Times New Roman"/>
          <w:sz w:val="24"/>
          <w:szCs w:val="24"/>
          <w:lang w:val="en-US"/>
        </w:rPr>
        <w:t>, este privită</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ca</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w:t>
      </w:r>
      <w:r w:rsidRPr="00047465">
        <w:rPr>
          <w:rFonts w:ascii="Times New Roman" w:eastAsia="Times New Roman" w:hAnsi="Times New Roman" w:cs="Times New Roman"/>
          <w:i/>
          <w:sz w:val="24"/>
          <w:szCs w:val="24"/>
          <w:lang w:val="en-US"/>
        </w:rPr>
        <w:t>un proces interacţional care implică</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două</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sau mai multe entităţi sociale (persoane,</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 xml:space="preserve">grupuri, organizaţii, instituţii, colectivităţi), cu interese neomogene ca intensitate şi orientare, în schimburi reciproce de informaţ ii, schimburi reglementate </w:t>
      </w:r>
      <w:r w:rsidRPr="00047465">
        <w:rPr>
          <w:rFonts w:ascii="Times New Roman" w:eastAsia="Times New Roman" w:hAnsi="Times New Roman" w:cs="Times New Roman"/>
          <w:i/>
          <w:sz w:val="24"/>
          <w:szCs w:val="24"/>
          <w:lang w:val="en-US"/>
        </w:rPr>
        <w:lastRenderedPageBreak/>
        <w:t>de reguli implicite şi sau explicite, având menirea de a conduce la stabilirea unui acord, la transferul unor bunuri echivalente sau, în general, la adoptarea unei soluţii reciproc acceptabile pentru o persoană care le afectează interesul</w:t>
      </w:r>
      <w:r w:rsidRPr="00047465">
        <w:rPr>
          <w:rFonts w:ascii="Times New Roman" w:eastAsia="Times New Roman" w:hAnsi="Times New Roman" w:cs="Times New Roman"/>
          <w:sz w:val="24"/>
          <w:szCs w:val="24"/>
          <w:lang w:val="en-US"/>
        </w:rPr>
        <w:t>”.</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404" w:firstLine="350"/>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Procesul de negociere este opus utilizării forţei, violenţei sau constrângerii pentru impunerea de norme, soluţii sau puncte de vedere prestabilite. De fapt, acestea – puterea, violenţa, poziţia ierarhică, ameninţarea, şantajul, minciuna, manipularea, seducţia, arbitrajul, renunţarea, cedarea şi multe alte forme de dominare pentru a decide cine şi cât ia sau cine şi cât primeşte se constituie în alternative la negociere.</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44" w:firstLine="350"/>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Negocierea porneşte de la faptul că fiecare parte are nevoi directe şi indirecte pe care vrea să şi le satisfacă. Atunci când partenerii au avut în vedere în mod tacit dorinţele reciproce, negocierea s-a încheiat cu succes şi contactele au putut continua; atunci când nevoile unei părţi au fost ignorate şi negocierea a reprezentat un simplu joc cu învingători şi învinşi, rezultatele acesteia – în special cele de perspectivă – au fost dezastruoase.</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384" w:firstLine="350"/>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 xml:space="preserve">Pentru ca negocierea să se poată desfăşura trebuie satisfăcute o serie de </w:t>
      </w:r>
      <w:r w:rsidRPr="00047465">
        <w:rPr>
          <w:rFonts w:ascii="Times New Roman" w:eastAsia="Times New Roman" w:hAnsi="Times New Roman" w:cs="Times New Roman"/>
          <w:i/>
          <w:sz w:val="24"/>
          <w:szCs w:val="24"/>
          <w:lang w:val="en-US"/>
        </w:rPr>
        <w:t>condi</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ţii</w:t>
      </w:r>
      <w:r w:rsidRPr="00047465">
        <w:rPr>
          <w:rFonts w:ascii="Times New Roman" w:eastAsia="Times New Roman" w:hAnsi="Times New Roman" w:cs="Times New Roman"/>
          <w:sz w:val="24"/>
          <w:szCs w:val="24"/>
          <w:lang w:val="en-US"/>
        </w:rPr>
        <w:t>: interacţiunea între două entităţi sociale (persoane, grupuri, organizaţii, instituţii); interese neomogene ca intensitate ş i orientare ale părţilor în procesul de negociere; negocierea să ia forma unei tranzacţii ale cărei condiţii şi reguli nu au fost fixate dinainte; toţ i cei implicaţi să fie câştigători reali; asigurarea corectitudini propunerilor proprii şi capacitatea de a anticipa cât mai corect propunerile partenerilor; informaţii anterioare despre scopul şi obiectivele cu care partenerii vin la negocieri; informaţii despre profilul psihosocial a celor participanţi la negocieri etc. În cadrul acestor condiţii cunoaşterea comportamentului uman devine esenţial.</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644" w:firstLine="350"/>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Comportamentul uman, mai ales perceperea acestuia, poate determina evoluţia negocierii prin alterarea relaţiei de cooperare sau prin conflictul produs pe parcursul acestui proces. Negocierea presupune concesii reciproce repetate până la atingerea echilibrului, pe care fiecare îl apreciază în funcţie de informaţiile de care dispune şi de nevoile sale.</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404" w:firstLine="583"/>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Negocierea poartă amprenta distinctă a comportamentului uman, datorită, pe de o parte, ea este un proces realizat de oameni, iar pe de altă parte, negocierea contă în faptul că scopul principal constă în satisfacerea unor necesităţi umane.</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right="564" w:firstLine="350"/>
        <w:jc w:val="both"/>
        <w:rPr>
          <w:rFonts w:ascii="Times New Roman" w:eastAsia="Times New Roman" w:hAnsi="Times New Roman" w:cs="Times New Roman"/>
          <w:sz w:val="24"/>
          <w:szCs w:val="24"/>
        </w:rPr>
      </w:pPr>
      <w:r w:rsidRPr="00047465">
        <w:rPr>
          <w:rFonts w:ascii="Times New Roman" w:eastAsia="Times New Roman" w:hAnsi="Times New Roman" w:cs="Times New Roman"/>
          <w:b/>
          <w:sz w:val="24"/>
          <w:szCs w:val="24"/>
          <w:lang w:val="en-US"/>
        </w:rPr>
        <w:t>Negocierea are drept obiectiv principal realizarea unui acord de voinţă, a unui consens şi nu a unei victorii</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sz w:val="24"/>
          <w:szCs w:val="24"/>
        </w:rPr>
        <w:t>Realizarea obiectivului principal, impune respectarea</w:t>
      </w:r>
      <w:r w:rsidRPr="00047465">
        <w:rPr>
          <w:rFonts w:ascii="Times New Roman" w:eastAsia="Times New Roman" w:hAnsi="Times New Roman" w:cs="Times New Roman"/>
          <w:b/>
          <w:sz w:val="24"/>
          <w:szCs w:val="24"/>
        </w:rPr>
        <w:t xml:space="preserve"> </w:t>
      </w:r>
      <w:r w:rsidRPr="00047465">
        <w:rPr>
          <w:rFonts w:ascii="Times New Roman" w:eastAsia="Times New Roman" w:hAnsi="Times New Roman" w:cs="Times New Roman"/>
          <w:sz w:val="24"/>
          <w:szCs w:val="24"/>
        </w:rPr>
        <w:t>următoarelor cerinţe:</w:t>
      </w:r>
    </w:p>
    <w:p w:rsidR="00411F5A" w:rsidRPr="00047465" w:rsidRDefault="00411F5A" w:rsidP="00047465">
      <w:pPr>
        <w:spacing w:line="276" w:lineRule="auto"/>
        <w:jc w:val="both"/>
        <w:rPr>
          <w:rFonts w:ascii="Times New Roman" w:eastAsia="Times New Roman" w:hAnsi="Times New Roman" w:cs="Times New Roman"/>
          <w:sz w:val="24"/>
          <w:szCs w:val="24"/>
        </w:rPr>
      </w:pPr>
    </w:p>
    <w:p w:rsidR="00411F5A" w:rsidRPr="00047465" w:rsidRDefault="00411F5A" w:rsidP="00047465">
      <w:pPr>
        <w:numPr>
          <w:ilvl w:val="0"/>
          <w:numId w:val="1"/>
        </w:numPr>
        <w:tabs>
          <w:tab w:val="left" w:pos="748"/>
        </w:tabs>
        <w:spacing w:line="276" w:lineRule="auto"/>
        <w:ind w:left="320" w:right="364" w:firstLine="282"/>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ambii parteneri trebuie să încheie procesul de negociere cu sentimentul că au realizat maximum posibil din ce şi–au propus;</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numPr>
          <w:ilvl w:val="0"/>
          <w:numId w:val="1"/>
        </w:numPr>
        <w:tabs>
          <w:tab w:val="left" w:pos="748"/>
        </w:tabs>
        <w:spacing w:line="276" w:lineRule="auto"/>
        <w:ind w:left="320" w:right="484" w:firstLine="282"/>
        <w:jc w:val="both"/>
        <w:rPr>
          <w:rFonts w:ascii="Times New Roman" w:eastAsia="Times New Roman" w:hAnsi="Times New Roman" w:cs="Times New Roman"/>
          <w:sz w:val="24"/>
          <w:szCs w:val="24"/>
        </w:rPr>
      </w:pPr>
      <w:r w:rsidRPr="00047465">
        <w:rPr>
          <w:rFonts w:ascii="Times New Roman" w:eastAsia="Times New Roman" w:hAnsi="Times New Roman" w:cs="Times New Roman"/>
          <w:sz w:val="24"/>
          <w:szCs w:val="24"/>
          <w:lang w:val="en-US"/>
        </w:rPr>
        <w:lastRenderedPageBreak/>
        <w:t xml:space="preserve">negociatorii trebuie să încerce permanent să transforme interesele divergente în scopuri comune; realizarea, chiar în condiţii de dificultate, a consensului. </w:t>
      </w:r>
      <w:r w:rsidRPr="00047465">
        <w:rPr>
          <w:rFonts w:ascii="Times New Roman" w:eastAsia="Times New Roman" w:hAnsi="Times New Roman" w:cs="Times New Roman"/>
          <w:sz w:val="24"/>
          <w:szCs w:val="24"/>
        </w:rPr>
        <w:t>În acest caz se</w:t>
      </w:r>
    </w:p>
    <w:p w:rsidR="00411F5A" w:rsidRPr="00047465" w:rsidRDefault="00411F5A" w:rsidP="00047465">
      <w:pPr>
        <w:spacing w:line="276" w:lineRule="auto"/>
        <w:ind w:left="320" w:right="844"/>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naşte ideea că deznodământul a fost gândit de comun acord, fiecare considerându-se autorul acestuia;</w:t>
      </w:r>
    </w:p>
    <w:p w:rsidR="00411F5A" w:rsidRPr="00047465" w:rsidRDefault="00411F5A" w:rsidP="00047465">
      <w:pPr>
        <w:numPr>
          <w:ilvl w:val="0"/>
          <w:numId w:val="2"/>
        </w:numPr>
        <w:tabs>
          <w:tab w:val="left" w:pos="748"/>
        </w:tabs>
        <w:spacing w:line="276" w:lineRule="auto"/>
        <w:ind w:left="320" w:right="344" w:firstLine="282"/>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niciodată, în procesul negocierii, nu trebuie forţată nota pentru realizarea unui succes deosebit, beneficiindu-se de o slăbiciune de conjunctură a partenerilor;</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numPr>
          <w:ilvl w:val="0"/>
          <w:numId w:val="2"/>
        </w:numPr>
        <w:tabs>
          <w:tab w:val="left" w:pos="740"/>
        </w:tabs>
        <w:spacing w:line="276" w:lineRule="auto"/>
        <w:ind w:left="740" w:hanging="138"/>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negocierea trebuie considerată ca proces unic; nici o negociere nu va fi identică cu</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spacing w:line="276" w:lineRule="auto"/>
        <w:ind w:left="320"/>
        <w:jc w:val="both"/>
        <w:rPr>
          <w:rFonts w:ascii="Times New Roman" w:eastAsia="Times New Roman" w:hAnsi="Times New Roman" w:cs="Times New Roman"/>
          <w:sz w:val="24"/>
          <w:szCs w:val="24"/>
        </w:rPr>
      </w:pPr>
      <w:r w:rsidRPr="00047465">
        <w:rPr>
          <w:rFonts w:ascii="Times New Roman" w:eastAsia="Times New Roman" w:hAnsi="Times New Roman" w:cs="Times New Roman"/>
          <w:sz w:val="24"/>
          <w:szCs w:val="24"/>
        </w:rPr>
        <w:t>alta;</w:t>
      </w:r>
    </w:p>
    <w:p w:rsidR="00411F5A" w:rsidRPr="00047465" w:rsidRDefault="00411F5A" w:rsidP="00047465">
      <w:pPr>
        <w:spacing w:line="276" w:lineRule="auto"/>
        <w:jc w:val="both"/>
        <w:rPr>
          <w:rFonts w:ascii="Times New Roman" w:eastAsia="Times New Roman" w:hAnsi="Times New Roman" w:cs="Times New Roman"/>
          <w:sz w:val="24"/>
          <w:szCs w:val="24"/>
        </w:rPr>
      </w:pPr>
    </w:p>
    <w:p w:rsidR="00411F5A" w:rsidRPr="00047465" w:rsidRDefault="00411F5A" w:rsidP="00047465">
      <w:pPr>
        <w:numPr>
          <w:ilvl w:val="0"/>
          <w:numId w:val="2"/>
        </w:numPr>
        <w:tabs>
          <w:tab w:val="left" w:pos="748"/>
        </w:tabs>
        <w:spacing w:line="276" w:lineRule="auto"/>
        <w:ind w:left="320" w:right="464" w:firstLine="282"/>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realizarea unui cadru cooperant în desfăşurarea procesului de negociere; cooperarea constă, printre altele şi în talentul de a accepta compromisurile şi de a te acomoda cu situaţiile noi apărute;</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numPr>
          <w:ilvl w:val="0"/>
          <w:numId w:val="2"/>
        </w:numPr>
        <w:tabs>
          <w:tab w:val="left" w:pos="749"/>
        </w:tabs>
        <w:spacing w:line="276" w:lineRule="auto"/>
        <w:ind w:left="320" w:right="384" w:firstLine="282"/>
        <w:jc w:val="both"/>
        <w:rPr>
          <w:rFonts w:ascii="Times New Roman" w:eastAsia="Times New Roman" w:hAnsi="Times New Roman" w:cs="Times New Roman"/>
          <w:sz w:val="24"/>
          <w:szCs w:val="24"/>
          <w:lang w:val="en-US"/>
        </w:rPr>
      </w:pPr>
      <w:r w:rsidRPr="00047465">
        <w:rPr>
          <w:rFonts w:ascii="Times New Roman" w:eastAsia="Times New Roman" w:hAnsi="Times New Roman" w:cs="Times New Roman"/>
          <w:sz w:val="24"/>
          <w:szCs w:val="24"/>
          <w:lang w:val="en-US"/>
        </w:rPr>
        <w:t>funcţionare pe tot parcursul procesului de negociere a pârghiilor de auto control; problema este cât de departe trebuie să meargă forţarea notei; un aspect elementar este acela de a şti când trebuie să te opreşti. În toate negocierile există un aşa-numit „</w:t>
      </w:r>
      <w:r w:rsidRPr="00047465">
        <w:rPr>
          <w:rFonts w:ascii="Times New Roman" w:eastAsia="Times New Roman" w:hAnsi="Times New Roman" w:cs="Times New Roman"/>
          <w:i/>
          <w:sz w:val="24"/>
          <w:szCs w:val="24"/>
          <w:lang w:val="en-US"/>
        </w:rPr>
        <w:t>punct</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critic</w:t>
      </w:r>
      <w:r w:rsidRPr="00047465">
        <w:rPr>
          <w:rFonts w:ascii="Times New Roman" w:eastAsia="Times New Roman" w:hAnsi="Times New Roman" w:cs="Times New Roman"/>
          <w:sz w:val="24"/>
          <w:szCs w:val="24"/>
          <w:lang w:val="en-US"/>
        </w:rPr>
        <w:t>”, după</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care relaţiile pot deveni necontrolabile</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şi distructive. Un bun negociator va</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sesiza în cadrul procesului cooperant apropierea punctului critic şi va şti să se oprească înaintea atingerii acestuia. În cadrul procesului de negociere există şi un „</w:t>
      </w:r>
      <w:r w:rsidRPr="00047465">
        <w:rPr>
          <w:rFonts w:ascii="Times New Roman" w:eastAsia="Times New Roman" w:hAnsi="Times New Roman" w:cs="Times New Roman"/>
          <w:i/>
          <w:sz w:val="24"/>
          <w:szCs w:val="24"/>
          <w:lang w:val="en-US"/>
        </w:rPr>
        <w:t>punct critic</w:t>
      </w:r>
      <w:r w:rsidRPr="00047465">
        <w:rPr>
          <w:rFonts w:ascii="Times New Roman" w:eastAsia="Times New Roman" w:hAnsi="Times New Roman" w:cs="Times New Roman"/>
          <w:sz w:val="24"/>
          <w:szCs w:val="24"/>
          <w:lang w:val="en-US"/>
        </w:rPr>
        <w:t xml:space="preserve"> </w:t>
      </w:r>
      <w:r w:rsidRPr="00047465">
        <w:rPr>
          <w:rFonts w:ascii="Times New Roman" w:eastAsia="Times New Roman" w:hAnsi="Times New Roman" w:cs="Times New Roman"/>
          <w:i/>
          <w:sz w:val="24"/>
          <w:szCs w:val="24"/>
          <w:lang w:val="en-US"/>
        </w:rPr>
        <w:t>teatral</w:t>
      </w:r>
      <w:r w:rsidRPr="00047465">
        <w:rPr>
          <w:rFonts w:ascii="Times New Roman" w:eastAsia="Times New Roman" w:hAnsi="Times New Roman" w:cs="Times New Roman"/>
          <w:sz w:val="24"/>
          <w:szCs w:val="24"/>
          <w:lang w:val="en-US"/>
        </w:rPr>
        <w:t>”, care constă</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în încercarea unui partener de a-l convinge pe celălalt că</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este</w:t>
      </w:r>
      <w:r w:rsidRPr="00047465">
        <w:rPr>
          <w:rFonts w:ascii="Times New Roman" w:eastAsia="Times New Roman" w:hAnsi="Times New Roman" w:cs="Times New Roman"/>
          <w:i/>
          <w:sz w:val="24"/>
          <w:szCs w:val="24"/>
          <w:lang w:val="en-US"/>
        </w:rPr>
        <w:t xml:space="preserve"> </w:t>
      </w:r>
      <w:r w:rsidRPr="00047465">
        <w:rPr>
          <w:rFonts w:ascii="Times New Roman" w:eastAsia="Times New Roman" w:hAnsi="Times New Roman" w:cs="Times New Roman"/>
          <w:sz w:val="24"/>
          <w:szCs w:val="24"/>
          <w:lang w:val="en-US"/>
        </w:rPr>
        <w:t>aproape de atingerea punctului critic şi aceasta în scopul de a-l determina pe cel din urmă să-şi schimbe atitudinea,</w:t>
      </w:r>
    </w:p>
    <w:p w:rsidR="00411F5A" w:rsidRPr="00047465" w:rsidRDefault="00411F5A" w:rsidP="00047465">
      <w:pPr>
        <w:spacing w:line="276" w:lineRule="auto"/>
        <w:jc w:val="both"/>
        <w:rPr>
          <w:rFonts w:ascii="Times New Roman" w:eastAsia="Times New Roman" w:hAnsi="Times New Roman" w:cs="Times New Roman"/>
          <w:sz w:val="24"/>
          <w:szCs w:val="24"/>
          <w:lang w:val="en-US"/>
        </w:rPr>
      </w:pPr>
    </w:p>
    <w:p w:rsidR="00411F5A" w:rsidRPr="00047465" w:rsidRDefault="00411F5A" w:rsidP="00047465">
      <w:pPr>
        <w:numPr>
          <w:ilvl w:val="0"/>
          <w:numId w:val="2"/>
        </w:numPr>
        <w:tabs>
          <w:tab w:val="left" w:pos="748"/>
        </w:tabs>
        <w:spacing w:line="276" w:lineRule="auto"/>
        <w:ind w:left="320" w:right="344" w:firstLine="282"/>
        <w:jc w:val="both"/>
        <w:rPr>
          <w:rFonts w:ascii="Times New Roman" w:eastAsia="Times New Roman" w:hAnsi="Times New Roman" w:cs="Times New Roman"/>
          <w:sz w:val="24"/>
          <w:szCs w:val="24"/>
          <w:lang w:val="en-US"/>
        </w:rPr>
        <w:sectPr w:rsidR="00411F5A" w:rsidRPr="00047465">
          <w:pgSz w:w="11900" w:h="16840"/>
          <w:pgMar w:top="1440" w:right="1440" w:bottom="890" w:left="1440" w:header="0" w:footer="0" w:gutter="0"/>
          <w:cols w:space="0" w:equalWidth="0">
            <w:col w:w="9024"/>
          </w:cols>
          <w:docGrid w:linePitch="360"/>
        </w:sectPr>
      </w:pPr>
      <w:r w:rsidRPr="00047465">
        <w:rPr>
          <w:rFonts w:ascii="Times New Roman" w:eastAsia="Times New Roman" w:hAnsi="Times New Roman" w:cs="Times New Roman"/>
          <w:sz w:val="24"/>
          <w:szCs w:val="24"/>
          <w:lang w:val="en-US"/>
        </w:rPr>
        <w:t xml:space="preserve">în procesul de negociere </w:t>
      </w:r>
      <w:r w:rsidRPr="00047465">
        <w:rPr>
          <w:rFonts w:ascii="Times New Roman" w:eastAsia="Times New Roman" w:hAnsi="Times New Roman" w:cs="Times New Roman"/>
          <w:b/>
          <w:sz w:val="24"/>
          <w:szCs w:val="24"/>
          <w:lang w:val="en-US"/>
        </w:rPr>
        <w:t>omul</w:t>
      </w:r>
      <w:r w:rsidRPr="00047465">
        <w:rPr>
          <w:rFonts w:ascii="Times New Roman" w:eastAsia="Times New Roman" w:hAnsi="Times New Roman" w:cs="Times New Roman"/>
          <w:sz w:val="24"/>
          <w:szCs w:val="24"/>
          <w:lang w:val="en-US"/>
        </w:rPr>
        <w:t xml:space="preserve"> este totul; reuşita unei negocieri constă în cunoaşterea omului – partenerului - pentru a putea negocia cu el. Nu o cunoaştere fizică sau birocratică, ci o cunoaştere dinamică a omului, în acţiune, în ipostaze diferite; este necesară cunoaşterea naturii reacţiilor sale – cele instinctive şi cele raţionale - , în special a celor instinctive, pentru că cele raţionale sunt în general pr</w:t>
      </w:r>
      <w:r w:rsidR="00B74E90" w:rsidRPr="00047465">
        <w:rPr>
          <w:rFonts w:ascii="Times New Roman" w:eastAsia="Times New Roman" w:hAnsi="Times New Roman" w:cs="Times New Roman"/>
          <w:sz w:val="24"/>
          <w:szCs w:val="24"/>
          <w:lang w:val="en-US"/>
        </w:rPr>
        <w:t>evizibil</w:t>
      </w:r>
    </w:p>
    <w:p w:rsidR="00804461" w:rsidRPr="00047465" w:rsidRDefault="00804461" w:rsidP="00047465">
      <w:pPr>
        <w:spacing w:line="276" w:lineRule="auto"/>
        <w:jc w:val="both"/>
        <w:rPr>
          <w:rFonts w:ascii="Times New Roman" w:hAnsi="Times New Roman" w:cs="Times New Roman"/>
          <w:sz w:val="24"/>
          <w:szCs w:val="24"/>
          <w:lang w:val="en-US"/>
        </w:rPr>
      </w:pPr>
    </w:p>
    <w:sectPr w:rsidR="00804461" w:rsidRPr="00047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hybridMultilevel"/>
    <w:tmpl w:val="25A70BF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D"/>
    <w:multiLevelType w:val="hybridMultilevel"/>
    <w:tmpl w:val="1DBAB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5C"/>
    <w:rsid w:val="00047465"/>
    <w:rsid w:val="0015456B"/>
    <w:rsid w:val="00277C28"/>
    <w:rsid w:val="00411F5A"/>
    <w:rsid w:val="004E4C29"/>
    <w:rsid w:val="00804461"/>
    <w:rsid w:val="009E66B7"/>
    <w:rsid w:val="00A4055C"/>
    <w:rsid w:val="00B74E90"/>
    <w:rsid w:val="00BA7430"/>
    <w:rsid w:val="00F8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FBD2"/>
  <w15:chartTrackingRefBased/>
  <w15:docId w15:val="{E9385ADD-CE92-4A7A-BC7F-1C29189D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5A"/>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7430"/>
    <w:rPr>
      <w:rFonts w:ascii="Segoe UI" w:hAnsi="Segoe UI" w:cs="Segoe UI"/>
      <w:sz w:val="18"/>
      <w:szCs w:val="18"/>
    </w:rPr>
  </w:style>
  <w:style w:type="character" w:customStyle="1" w:styleId="a4">
    <w:name w:val="Текст выноски Знак"/>
    <w:basedOn w:val="a0"/>
    <w:link w:val="a3"/>
    <w:uiPriority w:val="99"/>
    <w:semiHidden/>
    <w:rsid w:val="00BA7430"/>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1933</Words>
  <Characters>11216</Characters>
  <Application>Microsoft Office Word</Application>
  <DocSecurity>0</DocSecurity>
  <Lines>93</Lines>
  <Paragraphs>26</Paragraphs>
  <ScaleCrop>false</ScaleCrop>
  <HeadingPairs>
    <vt:vector size="2" baseType="variant">
      <vt:variant>
        <vt:lpstr>Titlu</vt:lpstr>
      </vt:variant>
      <vt:variant>
        <vt:i4>1</vt:i4>
      </vt:variant>
    </vt:vector>
  </HeadingPairs>
  <TitlesOfParts>
    <vt:vector size="1" baseType="lpstr">
      <vt:lpstr/>
    </vt:vector>
  </TitlesOfParts>
  <Company>HP Inc.</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mironangela1@gmail.com</dc:creator>
  <cp:keywords/>
  <dc:description/>
  <cp:lastModifiedBy>Пользователь</cp:lastModifiedBy>
  <cp:revision>12</cp:revision>
  <cp:lastPrinted>2023-03-21T05:51:00Z</cp:lastPrinted>
  <dcterms:created xsi:type="dcterms:W3CDTF">2021-03-21T17:37:00Z</dcterms:created>
  <dcterms:modified xsi:type="dcterms:W3CDTF">2025-02-19T12:25:00Z</dcterms:modified>
</cp:coreProperties>
</file>