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DC9E" w14:textId="3C6AC445" w:rsidR="0097679D" w:rsidRPr="00AD1315" w:rsidRDefault="00AD1315" w:rsidP="00AD1315">
      <w:pPr>
        <w:spacing w:line="360" w:lineRule="auto"/>
        <w:jc w:val="both"/>
        <w:rPr>
          <w:rFonts w:ascii="Times New Roman" w:hAnsi="Times New Roman" w:cs="Times New Roman"/>
          <w:b/>
          <w:bCs/>
        </w:rPr>
      </w:pPr>
      <w:r w:rsidRPr="00AD1315">
        <w:rPr>
          <w:rFonts w:ascii="Times New Roman" w:hAnsi="Times New Roman" w:cs="Times New Roman"/>
          <w:b/>
          <w:bCs/>
        </w:rPr>
        <w:t xml:space="preserve">Tema </w:t>
      </w:r>
      <w:r w:rsidR="0097679D" w:rsidRPr="00AD1315">
        <w:rPr>
          <w:rFonts w:ascii="Times New Roman" w:hAnsi="Times New Roman" w:cs="Times New Roman"/>
          <w:b/>
          <w:bCs/>
        </w:rPr>
        <w:t>2. Fenomenul învățării academice: dimensiuni operaționale și implicații practice</w:t>
      </w:r>
      <w:r>
        <w:rPr>
          <w:rFonts w:ascii="Times New Roman" w:hAnsi="Times New Roman" w:cs="Times New Roman"/>
          <w:b/>
          <w:bCs/>
        </w:rPr>
        <w:t>.</w:t>
      </w:r>
    </w:p>
    <w:p w14:paraId="464169AF" w14:textId="77777777" w:rsidR="00AD1315" w:rsidRPr="00AD1315" w:rsidRDefault="00AD1315" w:rsidP="00AD1315">
      <w:pPr>
        <w:spacing w:line="360" w:lineRule="auto"/>
        <w:jc w:val="both"/>
        <w:rPr>
          <w:rFonts w:ascii="Times New Roman" w:hAnsi="Times New Roman" w:cs="Times New Roman"/>
          <w:i/>
          <w:iCs/>
        </w:rPr>
      </w:pPr>
      <w:r w:rsidRPr="00AD1315">
        <w:rPr>
          <w:rFonts w:ascii="Times New Roman" w:hAnsi="Times New Roman" w:cs="Times New Roman"/>
          <w:i/>
          <w:iCs/>
        </w:rPr>
        <w:t>Abilități ale studentului:</w:t>
      </w:r>
    </w:p>
    <w:p w14:paraId="4BB8B0A8" w14:textId="1C97BAEF" w:rsidR="00AD1315" w:rsidRPr="00AD1315" w:rsidRDefault="00AD1315">
      <w:pPr>
        <w:pStyle w:val="ListParagraph"/>
        <w:numPr>
          <w:ilvl w:val="0"/>
          <w:numId w:val="1"/>
        </w:numPr>
        <w:spacing w:line="360" w:lineRule="auto"/>
        <w:ind w:left="709" w:hanging="349"/>
        <w:jc w:val="both"/>
        <w:rPr>
          <w:rFonts w:ascii="Times New Roman" w:hAnsi="Times New Roman" w:cs="Times New Roman"/>
          <w:i/>
          <w:iCs/>
        </w:rPr>
      </w:pPr>
      <w:r w:rsidRPr="00AD1315">
        <w:rPr>
          <w:rFonts w:ascii="Times New Roman" w:hAnsi="Times New Roman" w:cs="Times New Roman"/>
          <w:i/>
          <w:iCs/>
        </w:rPr>
        <w:t>conștientizează particularitățile fenomenului învățării în mediul academic</w:t>
      </w:r>
      <w:r w:rsidR="00FF4D53">
        <w:rPr>
          <w:rFonts w:ascii="Times New Roman" w:hAnsi="Times New Roman" w:cs="Times New Roman"/>
          <w:i/>
          <w:iCs/>
        </w:rPr>
        <w:t>;</w:t>
      </w:r>
    </w:p>
    <w:p w14:paraId="075DF261" w14:textId="6F0ADF64" w:rsidR="00AD1315" w:rsidRPr="00AD1315" w:rsidRDefault="00AD1315">
      <w:pPr>
        <w:pStyle w:val="ListParagraph"/>
        <w:numPr>
          <w:ilvl w:val="0"/>
          <w:numId w:val="1"/>
        </w:numPr>
        <w:spacing w:line="360" w:lineRule="auto"/>
        <w:ind w:left="709" w:hanging="349"/>
        <w:jc w:val="both"/>
        <w:rPr>
          <w:rFonts w:ascii="Times New Roman" w:hAnsi="Times New Roman" w:cs="Times New Roman"/>
          <w:i/>
          <w:iCs/>
        </w:rPr>
      </w:pPr>
      <w:r w:rsidRPr="00AD1315">
        <w:rPr>
          <w:rFonts w:ascii="Times New Roman" w:hAnsi="Times New Roman" w:cs="Times New Roman"/>
          <w:i/>
          <w:iCs/>
        </w:rPr>
        <w:t>identifică factorii învățării și valoarea acestora pentru propria învățare</w:t>
      </w:r>
      <w:r w:rsidR="00FF4D53">
        <w:rPr>
          <w:rFonts w:ascii="Times New Roman" w:hAnsi="Times New Roman" w:cs="Times New Roman"/>
          <w:i/>
          <w:iCs/>
        </w:rPr>
        <w:t>;</w:t>
      </w:r>
    </w:p>
    <w:p w14:paraId="3A282272" w14:textId="2E2B6C44" w:rsidR="00AD1315" w:rsidRPr="00AD1315" w:rsidRDefault="00AD1315">
      <w:pPr>
        <w:pStyle w:val="ListParagraph"/>
        <w:numPr>
          <w:ilvl w:val="0"/>
          <w:numId w:val="1"/>
        </w:numPr>
        <w:spacing w:line="360" w:lineRule="auto"/>
        <w:ind w:left="709" w:hanging="349"/>
        <w:jc w:val="both"/>
        <w:rPr>
          <w:rFonts w:ascii="Times New Roman" w:hAnsi="Times New Roman" w:cs="Times New Roman"/>
          <w:i/>
          <w:iCs/>
        </w:rPr>
      </w:pPr>
      <w:r w:rsidRPr="00AD1315">
        <w:rPr>
          <w:rFonts w:ascii="Times New Roman" w:hAnsi="Times New Roman" w:cs="Times New Roman"/>
          <w:i/>
          <w:iCs/>
        </w:rPr>
        <w:t>diferențiază variatele mecanisme ale învățării</w:t>
      </w:r>
      <w:r w:rsidR="00FF4D53">
        <w:rPr>
          <w:rFonts w:ascii="Times New Roman" w:hAnsi="Times New Roman" w:cs="Times New Roman"/>
          <w:i/>
          <w:iCs/>
        </w:rPr>
        <w:t>;</w:t>
      </w:r>
    </w:p>
    <w:p w14:paraId="34D145F1" w14:textId="1B5C251F" w:rsidR="00AD1315" w:rsidRPr="00AD1315" w:rsidRDefault="00AD1315">
      <w:pPr>
        <w:pStyle w:val="ListParagraph"/>
        <w:numPr>
          <w:ilvl w:val="0"/>
          <w:numId w:val="1"/>
        </w:numPr>
        <w:spacing w:line="360" w:lineRule="auto"/>
        <w:ind w:left="709" w:hanging="349"/>
        <w:jc w:val="both"/>
        <w:rPr>
          <w:rFonts w:ascii="Times New Roman" w:hAnsi="Times New Roman" w:cs="Times New Roman"/>
          <w:i/>
          <w:iCs/>
        </w:rPr>
      </w:pPr>
      <w:r w:rsidRPr="00AD1315">
        <w:rPr>
          <w:rFonts w:ascii="Times New Roman" w:hAnsi="Times New Roman" w:cs="Times New Roman"/>
          <w:i/>
          <w:iCs/>
        </w:rPr>
        <w:t>cunoaște și compară tipurile de cunoștințe și tipurile de învățar</w:t>
      </w:r>
      <w:r w:rsidR="00FF4D53">
        <w:rPr>
          <w:rFonts w:ascii="Times New Roman" w:hAnsi="Times New Roman" w:cs="Times New Roman"/>
          <w:i/>
          <w:iCs/>
        </w:rPr>
        <w:t>e;</w:t>
      </w:r>
      <w:r w:rsidRPr="00AD1315">
        <w:rPr>
          <w:rFonts w:ascii="Times New Roman" w:hAnsi="Times New Roman" w:cs="Times New Roman"/>
          <w:i/>
          <w:iCs/>
        </w:rPr>
        <w:t>.</w:t>
      </w:r>
    </w:p>
    <w:p w14:paraId="33DC3CEF" w14:textId="3908E41D" w:rsidR="0097679D" w:rsidRPr="00AD1315" w:rsidRDefault="00AD1315">
      <w:pPr>
        <w:pStyle w:val="ListParagraph"/>
        <w:numPr>
          <w:ilvl w:val="0"/>
          <w:numId w:val="1"/>
        </w:numPr>
        <w:spacing w:line="360" w:lineRule="auto"/>
        <w:ind w:left="709" w:hanging="349"/>
        <w:jc w:val="both"/>
        <w:rPr>
          <w:rFonts w:ascii="Times New Roman" w:hAnsi="Times New Roman" w:cs="Times New Roman"/>
          <w:i/>
          <w:iCs/>
        </w:rPr>
      </w:pPr>
      <w:r w:rsidRPr="00AD1315">
        <w:rPr>
          <w:rFonts w:ascii="Times New Roman" w:hAnsi="Times New Roman" w:cs="Times New Roman"/>
          <w:i/>
          <w:iCs/>
        </w:rPr>
        <w:t>analizează propriul comportament de învățare din perspectiva tipului de învățare individual</w:t>
      </w:r>
      <w:r w:rsidR="00FF4D53">
        <w:rPr>
          <w:rFonts w:ascii="Times New Roman" w:hAnsi="Times New Roman" w:cs="Times New Roman"/>
          <w:i/>
          <w:iCs/>
        </w:rPr>
        <w:t>.</w:t>
      </w:r>
    </w:p>
    <w:p w14:paraId="11EC01AD" w14:textId="77777777" w:rsidR="00AD1315" w:rsidRDefault="0097679D" w:rsidP="00AD1315">
      <w:pPr>
        <w:spacing w:after="0" w:line="360" w:lineRule="auto"/>
        <w:ind w:firstLine="360"/>
        <w:jc w:val="both"/>
        <w:rPr>
          <w:rFonts w:ascii="Times New Roman" w:hAnsi="Times New Roman" w:cs="Times New Roman"/>
        </w:rPr>
      </w:pPr>
      <w:r w:rsidRPr="00AD1315">
        <w:rPr>
          <w:rFonts w:ascii="Times New Roman" w:hAnsi="Times New Roman" w:cs="Times New Roman"/>
        </w:rPr>
        <w:t>Învățarea este un proces complex prin care individul dobândește, modifică și consolidează cunoștințe, atitudini, valori și abilități, influențându-i comportamentul pe termen lung.</w:t>
      </w:r>
      <w:r w:rsidR="00AD1315">
        <w:rPr>
          <w:rFonts w:ascii="Times New Roman" w:hAnsi="Times New Roman" w:cs="Times New Roman"/>
        </w:rPr>
        <w:t xml:space="preserve"> </w:t>
      </w:r>
      <w:r w:rsidRPr="00AD1315">
        <w:rPr>
          <w:rFonts w:ascii="Times New Roman" w:hAnsi="Times New Roman" w:cs="Times New Roman"/>
        </w:rPr>
        <w:t>În domeniul psihologiei, învățarea este definită ca o schimbare relativ permanentă în comportament sau capacitatea de comportament, ce apare ca urmare a experienței.</w:t>
      </w:r>
      <w:r w:rsidR="00AD1315">
        <w:rPr>
          <w:rFonts w:ascii="Times New Roman" w:hAnsi="Times New Roman" w:cs="Times New Roman"/>
        </w:rPr>
        <w:t xml:space="preserve"> </w:t>
      </w:r>
      <w:r w:rsidRPr="00AD1315">
        <w:rPr>
          <w:rFonts w:ascii="Times New Roman" w:hAnsi="Times New Roman" w:cs="Times New Roman"/>
        </w:rPr>
        <w:t>În educație, învățarea presupune un proces intenționat, orientat spre dezvoltarea competențelor necesare pentru performanța academică și integrarea socială.</w:t>
      </w:r>
      <w:r w:rsidR="00AD1315">
        <w:rPr>
          <w:rFonts w:ascii="Times New Roman" w:hAnsi="Times New Roman" w:cs="Times New Roman"/>
        </w:rPr>
        <w:t xml:space="preserve">        </w:t>
      </w:r>
    </w:p>
    <w:p w14:paraId="26569C54" w14:textId="417A751F" w:rsidR="0097679D" w:rsidRPr="00AD1315" w:rsidRDefault="00AD1315" w:rsidP="00AD1315">
      <w:pPr>
        <w:spacing w:after="0" w:line="360" w:lineRule="auto"/>
        <w:ind w:firstLine="360"/>
        <w:jc w:val="both"/>
        <w:rPr>
          <w:rFonts w:ascii="Times New Roman" w:hAnsi="Times New Roman" w:cs="Times New Roman"/>
        </w:rPr>
      </w:pPr>
      <w:r w:rsidRPr="00AD1315">
        <w:rPr>
          <w:rFonts w:ascii="Times New Roman" w:hAnsi="Times New Roman" w:cs="Times New Roman"/>
        </w:rPr>
        <w:t>Învățarea în mediul academic are câteva caracteristici specifice care o diferențiază de alte forme de învățare. În primul rând, implică un nivel ridicat de autonomie din partea studentului, care trebuie să-și gestioneze timpul și resursele pentru a acumula și a integra cunoștințe complexe. De asemenea, învățarea academică presupune responsabilitate personală crescută, deoarece succesul depinde în mare măsură de motivația și efortul individual. Fenomenul este caracterizat de o structură riguroasă, cu obiective clar definite și evaluări regulate care măsoară progresul. Totodată, mediul academic stimulează dezvoltarea gândirii critice și a capacității de a face conexiuni interdisciplinare, pregătind studentul pentru cerințele profesionale. Conștientizarea acestor particularități ajută la adoptarea unor strategii eficiente de învățare și la integrarea armonioasă în viața universitară.</w:t>
      </w:r>
    </w:p>
    <w:p w14:paraId="291EE0FE" w14:textId="777C68DD" w:rsidR="0097679D" w:rsidRPr="00AD1315" w:rsidRDefault="0097679D" w:rsidP="00AD1315">
      <w:pPr>
        <w:spacing w:line="360" w:lineRule="auto"/>
        <w:jc w:val="center"/>
        <w:rPr>
          <w:rFonts w:ascii="Times New Roman" w:hAnsi="Times New Roman" w:cs="Times New Roman"/>
        </w:rPr>
      </w:pPr>
      <w:r w:rsidRPr="00AD1315">
        <w:rPr>
          <w:rFonts w:ascii="Times New Roman" w:hAnsi="Times New Roman" w:cs="Times New Roman"/>
        </w:rPr>
        <w:t>Caracteristici distinctive ale învățării în mediul universitar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6"/>
        <w:gridCol w:w="7618"/>
      </w:tblGrid>
      <w:tr w:rsidR="0097679D" w:rsidRPr="00AD1315" w14:paraId="50AA6341" w14:textId="77777777" w:rsidTr="00AD1315">
        <w:trPr>
          <w:tblHeader/>
          <w:tblCellSpacing w:w="15" w:type="dxa"/>
        </w:trPr>
        <w:tc>
          <w:tcPr>
            <w:tcW w:w="0" w:type="auto"/>
            <w:vAlign w:val="center"/>
            <w:hideMark/>
          </w:tcPr>
          <w:p w14:paraId="20AA2B8B" w14:textId="77777777" w:rsidR="0097679D" w:rsidRPr="00AD1315" w:rsidRDefault="0097679D" w:rsidP="00E15D00">
            <w:pPr>
              <w:spacing w:after="0" w:line="360" w:lineRule="auto"/>
              <w:jc w:val="center"/>
              <w:rPr>
                <w:rFonts w:ascii="Times New Roman" w:hAnsi="Times New Roman" w:cs="Times New Roman"/>
              </w:rPr>
            </w:pPr>
            <w:r w:rsidRPr="00AD1315">
              <w:rPr>
                <w:rFonts w:ascii="Times New Roman" w:hAnsi="Times New Roman" w:cs="Times New Roman"/>
              </w:rPr>
              <w:t>Caracteristică</w:t>
            </w:r>
          </w:p>
        </w:tc>
        <w:tc>
          <w:tcPr>
            <w:tcW w:w="0" w:type="auto"/>
            <w:vAlign w:val="center"/>
            <w:hideMark/>
          </w:tcPr>
          <w:p w14:paraId="3B5540F9" w14:textId="77777777" w:rsidR="0097679D" w:rsidRPr="00AD1315" w:rsidRDefault="0097679D" w:rsidP="00E15D00">
            <w:pPr>
              <w:spacing w:after="0" w:line="360" w:lineRule="auto"/>
              <w:jc w:val="center"/>
              <w:rPr>
                <w:rFonts w:ascii="Times New Roman" w:hAnsi="Times New Roman" w:cs="Times New Roman"/>
              </w:rPr>
            </w:pPr>
            <w:r w:rsidRPr="00AD1315">
              <w:rPr>
                <w:rFonts w:ascii="Times New Roman" w:hAnsi="Times New Roman" w:cs="Times New Roman"/>
              </w:rPr>
              <w:t>Explicații detaliate</w:t>
            </w:r>
          </w:p>
        </w:tc>
      </w:tr>
      <w:tr w:rsidR="0097679D" w:rsidRPr="00AD1315" w14:paraId="032B3C07" w14:textId="77777777" w:rsidTr="00AD1315">
        <w:trPr>
          <w:tblCellSpacing w:w="15" w:type="dxa"/>
        </w:trPr>
        <w:tc>
          <w:tcPr>
            <w:tcW w:w="0" w:type="auto"/>
            <w:vAlign w:val="center"/>
            <w:hideMark/>
          </w:tcPr>
          <w:p w14:paraId="33AE8370"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Autonomia învățării</w:t>
            </w:r>
          </w:p>
        </w:tc>
        <w:tc>
          <w:tcPr>
            <w:tcW w:w="0" w:type="auto"/>
            <w:vAlign w:val="center"/>
            <w:hideMark/>
          </w:tcPr>
          <w:p w14:paraId="48F53CD3"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Studenții sunt responsabili pentru organizarea propriului proces de învățare. Se așteaptă dezvoltarea abilităților de autoevaluare și autoreglare.</w:t>
            </w:r>
          </w:p>
        </w:tc>
      </w:tr>
      <w:tr w:rsidR="0097679D" w:rsidRPr="00AD1315" w14:paraId="1AB2B227" w14:textId="77777777" w:rsidTr="00AD1315">
        <w:trPr>
          <w:tblCellSpacing w:w="15" w:type="dxa"/>
        </w:trPr>
        <w:tc>
          <w:tcPr>
            <w:tcW w:w="0" w:type="auto"/>
            <w:vAlign w:val="center"/>
            <w:hideMark/>
          </w:tcPr>
          <w:p w14:paraId="2CAA9610"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Interdisciplinaritatea</w:t>
            </w:r>
          </w:p>
        </w:tc>
        <w:tc>
          <w:tcPr>
            <w:tcW w:w="0" w:type="auto"/>
            <w:vAlign w:val="center"/>
            <w:hideMark/>
          </w:tcPr>
          <w:p w14:paraId="274B9C2A"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Învață să integreze cunoștințe din mai multe domenii și să le aplice în contexte variate.</w:t>
            </w:r>
          </w:p>
        </w:tc>
      </w:tr>
      <w:tr w:rsidR="0097679D" w:rsidRPr="00AD1315" w14:paraId="40847559" w14:textId="77777777" w:rsidTr="00AD1315">
        <w:trPr>
          <w:tblCellSpacing w:w="15" w:type="dxa"/>
        </w:trPr>
        <w:tc>
          <w:tcPr>
            <w:tcW w:w="0" w:type="auto"/>
            <w:vAlign w:val="center"/>
            <w:hideMark/>
          </w:tcPr>
          <w:p w14:paraId="5469532A"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Orientarea spre aplicare</w:t>
            </w:r>
          </w:p>
        </w:tc>
        <w:tc>
          <w:tcPr>
            <w:tcW w:w="0" w:type="auto"/>
            <w:vAlign w:val="center"/>
            <w:hideMark/>
          </w:tcPr>
          <w:p w14:paraId="67A859A8"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Cunoștințele trebuie să fie aplicate în situații practice, cercetare, proiecte, stagii de practică.</w:t>
            </w:r>
          </w:p>
        </w:tc>
      </w:tr>
      <w:tr w:rsidR="0097679D" w:rsidRPr="00AD1315" w14:paraId="0EB0C3E6" w14:textId="77777777" w:rsidTr="00AD1315">
        <w:trPr>
          <w:tblCellSpacing w:w="15" w:type="dxa"/>
        </w:trPr>
        <w:tc>
          <w:tcPr>
            <w:tcW w:w="0" w:type="auto"/>
            <w:vAlign w:val="center"/>
            <w:hideMark/>
          </w:tcPr>
          <w:p w14:paraId="34969FB7"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lastRenderedPageBreak/>
              <w:t>Complexitatea informațiilor</w:t>
            </w:r>
          </w:p>
        </w:tc>
        <w:tc>
          <w:tcPr>
            <w:tcW w:w="0" w:type="auto"/>
            <w:vAlign w:val="center"/>
            <w:hideMark/>
          </w:tcPr>
          <w:p w14:paraId="1179F4CB"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Textul academic este adesea dens, tehnic, necesitând gândire critică și analitică pentru înțelegere.</w:t>
            </w:r>
          </w:p>
        </w:tc>
      </w:tr>
      <w:tr w:rsidR="0097679D" w:rsidRPr="00AD1315" w14:paraId="69CF6589" w14:textId="77777777" w:rsidTr="00AD1315">
        <w:trPr>
          <w:tblCellSpacing w:w="15" w:type="dxa"/>
        </w:trPr>
        <w:tc>
          <w:tcPr>
            <w:tcW w:w="0" w:type="auto"/>
            <w:vAlign w:val="center"/>
            <w:hideMark/>
          </w:tcPr>
          <w:p w14:paraId="2E581237"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Motivație și angajament</w:t>
            </w:r>
          </w:p>
        </w:tc>
        <w:tc>
          <w:tcPr>
            <w:tcW w:w="0" w:type="auto"/>
            <w:vAlign w:val="center"/>
            <w:hideMark/>
          </w:tcPr>
          <w:p w14:paraId="03BFA2A6"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Studenții trebuie să găsească motivație intrinsecă pentru a face față volumului mare de studiu și cerințelor academice.</w:t>
            </w:r>
          </w:p>
        </w:tc>
      </w:tr>
      <w:tr w:rsidR="0097679D" w:rsidRPr="00AD1315" w14:paraId="660C2A33" w14:textId="77777777" w:rsidTr="00AD1315">
        <w:trPr>
          <w:tblCellSpacing w:w="15" w:type="dxa"/>
        </w:trPr>
        <w:tc>
          <w:tcPr>
            <w:tcW w:w="0" w:type="auto"/>
            <w:vAlign w:val="center"/>
            <w:hideMark/>
          </w:tcPr>
          <w:p w14:paraId="5477318E"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Feedback constant</w:t>
            </w:r>
          </w:p>
        </w:tc>
        <w:tc>
          <w:tcPr>
            <w:tcW w:w="0" w:type="auto"/>
            <w:vAlign w:val="center"/>
            <w:hideMark/>
          </w:tcPr>
          <w:p w14:paraId="7BB4E6EE" w14:textId="77777777" w:rsidR="0097679D" w:rsidRPr="00AD1315" w:rsidRDefault="0097679D" w:rsidP="00E15D00">
            <w:pPr>
              <w:spacing w:after="0" w:line="360" w:lineRule="auto"/>
              <w:jc w:val="both"/>
              <w:rPr>
                <w:rFonts w:ascii="Times New Roman" w:hAnsi="Times New Roman" w:cs="Times New Roman"/>
              </w:rPr>
            </w:pPr>
            <w:r w:rsidRPr="00AD1315">
              <w:rPr>
                <w:rFonts w:ascii="Times New Roman" w:hAnsi="Times New Roman" w:cs="Times New Roman"/>
              </w:rPr>
              <w:t>Procesul presupune evaluare formativă și sumativă, cu feedback care influențează ajustarea strategiilor de învățare.</w:t>
            </w:r>
          </w:p>
        </w:tc>
      </w:tr>
    </w:tbl>
    <w:p w14:paraId="7BBBDC89" w14:textId="7FF3DE09" w:rsidR="0097679D" w:rsidRDefault="0097679D" w:rsidP="00AD1315">
      <w:pPr>
        <w:spacing w:line="360" w:lineRule="auto"/>
        <w:jc w:val="both"/>
        <w:rPr>
          <w:rFonts w:ascii="Times New Roman" w:hAnsi="Times New Roman" w:cs="Times New Roman"/>
        </w:rPr>
      </w:pPr>
    </w:p>
    <w:p w14:paraId="7748C98B" w14:textId="77777777" w:rsidR="006E6917" w:rsidRPr="006E6917" w:rsidRDefault="006E6917" w:rsidP="006E6917">
      <w:pPr>
        <w:spacing w:after="0" w:line="360" w:lineRule="auto"/>
        <w:ind w:firstLine="708"/>
        <w:jc w:val="both"/>
        <w:rPr>
          <w:rFonts w:ascii="Times New Roman" w:hAnsi="Times New Roman" w:cs="Times New Roman"/>
          <w:i/>
          <w:iCs/>
        </w:rPr>
      </w:pPr>
      <w:r w:rsidRPr="006E6917">
        <w:rPr>
          <w:rFonts w:ascii="Times New Roman" w:hAnsi="Times New Roman" w:cs="Times New Roman"/>
        </w:rPr>
        <w:t xml:space="preserve">Învățarea este susținută de un ansamblu de </w:t>
      </w:r>
      <w:r w:rsidRPr="006E6917">
        <w:rPr>
          <w:rFonts w:ascii="Times New Roman" w:hAnsi="Times New Roman" w:cs="Times New Roman"/>
          <w:i/>
          <w:iCs/>
        </w:rPr>
        <w:t>mecanisme psihice esențiale</w:t>
      </w:r>
      <w:r w:rsidRPr="006E6917">
        <w:rPr>
          <w:rFonts w:ascii="Times New Roman" w:hAnsi="Times New Roman" w:cs="Times New Roman"/>
        </w:rPr>
        <w:t xml:space="preserve">, care se împart în patru categorii: </w:t>
      </w:r>
      <w:r w:rsidRPr="006E6917">
        <w:rPr>
          <w:rFonts w:ascii="Times New Roman" w:hAnsi="Times New Roman" w:cs="Times New Roman"/>
          <w:i/>
          <w:iCs/>
        </w:rPr>
        <w:t>cognitive, reglatoare, energizante și integrative.</w:t>
      </w:r>
    </w:p>
    <w:p w14:paraId="55D0CCA8" w14:textId="6433FD3F" w:rsidR="006E6917" w:rsidRPr="006E6917" w:rsidRDefault="006E6917" w:rsidP="006E6917">
      <w:pPr>
        <w:spacing w:after="0" w:line="360" w:lineRule="auto"/>
        <w:jc w:val="both"/>
        <w:rPr>
          <w:rFonts w:ascii="Times New Roman" w:hAnsi="Times New Roman" w:cs="Times New Roman"/>
          <w:i/>
          <w:iCs/>
        </w:rPr>
      </w:pPr>
      <w:r w:rsidRPr="006E6917">
        <w:rPr>
          <w:rFonts w:ascii="Times New Roman" w:hAnsi="Times New Roman" w:cs="Times New Roman"/>
          <w:i/>
          <w:iCs/>
          <w:u w:val="single"/>
        </w:rPr>
        <w:t>1. Mecanismele cognitive</w:t>
      </w:r>
      <w:r>
        <w:rPr>
          <w:rFonts w:ascii="Times New Roman" w:hAnsi="Times New Roman" w:cs="Times New Roman"/>
          <w:i/>
          <w:iCs/>
        </w:rPr>
        <w:t xml:space="preserve">. </w:t>
      </w:r>
      <w:r w:rsidRPr="006E6917">
        <w:rPr>
          <w:rFonts w:ascii="Times New Roman" w:hAnsi="Times New Roman" w:cs="Times New Roman"/>
        </w:rPr>
        <w:t>Acestea implică procesele prin care informațiile sunt recepționate, prelucrate și utilizate în învățare:</w:t>
      </w:r>
    </w:p>
    <w:p w14:paraId="46481D40"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Senzațiile</w:t>
      </w:r>
      <w:r w:rsidRPr="00E15D00">
        <w:rPr>
          <w:rFonts w:ascii="Times New Roman" w:hAnsi="Times New Roman" w:cs="Times New Roman"/>
        </w:rPr>
        <w:t>: captarea stimulilor din mediul înconjurător prin organele de simț.</w:t>
      </w:r>
    </w:p>
    <w:p w14:paraId="57970062"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Percepțiile:</w:t>
      </w:r>
      <w:r w:rsidRPr="00E15D00">
        <w:rPr>
          <w:rFonts w:ascii="Times New Roman" w:hAnsi="Times New Roman" w:cs="Times New Roman"/>
        </w:rPr>
        <w:t xml:space="preserve"> interpretarea și organizarea senzațiilor pentru a înțelege obiectele și fenomenele.</w:t>
      </w:r>
    </w:p>
    <w:p w14:paraId="56F68B2A"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Reprezentările</w:t>
      </w:r>
      <w:r w:rsidRPr="00E15D00">
        <w:rPr>
          <w:rFonts w:ascii="Times New Roman" w:hAnsi="Times New Roman" w:cs="Times New Roman"/>
        </w:rPr>
        <w:t>: formarea unor imagini mentale stabile ale obiectelor sau evenimentelor.</w:t>
      </w:r>
    </w:p>
    <w:p w14:paraId="4B45A2BF"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Gândirea:</w:t>
      </w:r>
      <w:r w:rsidRPr="00E15D00">
        <w:rPr>
          <w:rFonts w:ascii="Times New Roman" w:hAnsi="Times New Roman" w:cs="Times New Roman"/>
        </w:rPr>
        <w:t xml:space="preserve"> procesul de analiză, sinteză, evaluare și rezolvare a problemelor.</w:t>
      </w:r>
    </w:p>
    <w:p w14:paraId="49816715"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Memoria:</w:t>
      </w:r>
      <w:r w:rsidRPr="00E15D00">
        <w:rPr>
          <w:rFonts w:ascii="Times New Roman" w:hAnsi="Times New Roman" w:cs="Times New Roman"/>
        </w:rPr>
        <w:t xml:space="preserve"> stocarea și recuperarea informațiilor învățate.</w:t>
      </w:r>
    </w:p>
    <w:p w14:paraId="045C677A" w14:textId="77777777" w:rsidR="006E6917" w:rsidRPr="00E15D00" w:rsidRDefault="006E6917">
      <w:pPr>
        <w:pStyle w:val="ListParagraph"/>
        <w:numPr>
          <w:ilvl w:val="0"/>
          <w:numId w:val="4"/>
        </w:numPr>
        <w:spacing w:after="0" w:line="360" w:lineRule="auto"/>
        <w:ind w:left="709" w:hanging="425"/>
        <w:jc w:val="both"/>
        <w:rPr>
          <w:rFonts w:ascii="Times New Roman" w:hAnsi="Times New Roman" w:cs="Times New Roman"/>
        </w:rPr>
      </w:pPr>
      <w:r w:rsidRPr="00E15D00">
        <w:rPr>
          <w:rFonts w:ascii="Times New Roman" w:hAnsi="Times New Roman" w:cs="Times New Roman"/>
          <w:i/>
          <w:iCs/>
        </w:rPr>
        <w:t>Imaginația:</w:t>
      </w:r>
      <w:r w:rsidRPr="00E15D00">
        <w:rPr>
          <w:rFonts w:ascii="Times New Roman" w:hAnsi="Times New Roman" w:cs="Times New Roman"/>
        </w:rPr>
        <w:t xml:space="preserve"> capacitatea de a crea imagini sau idei noi, nelegate direct de experiența prezentă.</w:t>
      </w:r>
    </w:p>
    <w:p w14:paraId="09863178" w14:textId="07E8863D" w:rsidR="006E6917" w:rsidRPr="006E6917" w:rsidRDefault="006E6917" w:rsidP="006E6917">
      <w:pPr>
        <w:spacing w:after="0" w:line="360" w:lineRule="auto"/>
        <w:jc w:val="both"/>
        <w:rPr>
          <w:rFonts w:ascii="Times New Roman" w:hAnsi="Times New Roman" w:cs="Times New Roman"/>
          <w:i/>
          <w:iCs/>
          <w:u w:val="single"/>
        </w:rPr>
      </w:pPr>
      <w:r w:rsidRPr="006E6917">
        <w:rPr>
          <w:rFonts w:ascii="Times New Roman" w:hAnsi="Times New Roman" w:cs="Times New Roman"/>
          <w:i/>
          <w:iCs/>
          <w:u w:val="single"/>
        </w:rPr>
        <w:t>2. Mecanismele reglatoare</w:t>
      </w:r>
      <w:r w:rsidRPr="006E6917">
        <w:rPr>
          <w:rFonts w:ascii="Times New Roman" w:hAnsi="Times New Roman" w:cs="Times New Roman"/>
          <w:i/>
          <w:iCs/>
        </w:rPr>
        <w:t xml:space="preserve"> . </w:t>
      </w:r>
      <w:r w:rsidRPr="006E6917">
        <w:rPr>
          <w:rFonts w:ascii="Times New Roman" w:hAnsi="Times New Roman" w:cs="Times New Roman"/>
        </w:rPr>
        <w:t>Acestea reglează și controlează procesul de învățare pentru a-l face eficient și orientat:</w:t>
      </w:r>
    </w:p>
    <w:p w14:paraId="7C2487D4" w14:textId="77777777" w:rsidR="006E6917" w:rsidRPr="00E15D00" w:rsidRDefault="006E6917">
      <w:pPr>
        <w:pStyle w:val="ListParagraph"/>
        <w:numPr>
          <w:ilvl w:val="0"/>
          <w:numId w:val="5"/>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Atenția:</w:t>
      </w:r>
      <w:r w:rsidRPr="00E15D00">
        <w:rPr>
          <w:rFonts w:ascii="Times New Roman" w:hAnsi="Times New Roman" w:cs="Times New Roman"/>
        </w:rPr>
        <w:t xml:space="preserve"> focalizarea conștientă asupra elementelor esențiale în procesul de învățare.</w:t>
      </w:r>
    </w:p>
    <w:p w14:paraId="207BDBE9" w14:textId="7E727DD7" w:rsidR="006E6917" w:rsidRPr="00E15D00" w:rsidRDefault="006E6917">
      <w:pPr>
        <w:pStyle w:val="ListParagraph"/>
        <w:numPr>
          <w:ilvl w:val="0"/>
          <w:numId w:val="5"/>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Voința:</w:t>
      </w:r>
      <w:r w:rsidRPr="00E15D00">
        <w:rPr>
          <w:rFonts w:ascii="Times New Roman" w:hAnsi="Times New Roman" w:cs="Times New Roman"/>
        </w:rPr>
        <w:t xml:space="preserve"> capacitatea de a susține și direcționa efortul către obiectivele de învățare.</w:t>
      </w:r>
    </w:p>
    <w:p w14:paraId="4AB031EA" w14:textId="77777777" w:rsidR="006E6917" w:rsidRPr="00E15D00" w:rsidRDefault="006E6917">
      <w:pPr>
        <w:pStyle w:val="ListParagraph"/>
        <w:numPr>
          <w:ilvl w:val="0"/>
          <w:numId w:val="5"/>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Comunicarea:</w:t>
      </w:r>
      <w:r w:rsidRPr="00E15D00">
        <w:rPr>
          <w:rFonts w:ascii="Times New Roman" w:hAnsi="Times New Roman" w:cs="Times New Roman"/>
        </w:rPr>
        <w:t xml:space="preserve"> schimbul de informații și interacțiunea cu ceilalți în procesul educațional.</w:t>
      </w:r>
    </w:p>
    <w:p w14:paraId="6477C7A8" w14:textId="77777777" w:rsidR="006E6917" w:rsidRPr="00E15D00" w:rsidRDefault="006E6917">
      <w:pPr>
        <w:pStyle w:val="ListParagraph"/>
        <w:numPr>
          <w:ilvl w:val="0"/>
          <w:numId w:val="5"/>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Limbajul:</w:t>
      </w:r>
      <w:r w:rsidRPr="00E15D00">
        <w:rPr>
          <w:rFonts w:ascii="Times New Roman" w:hAnsi="Times New Roman" w:cs="Times New Roman"/>
        </w:rPr>
        <w:t xml:space="preserve"> instrumentul prin care gândirea este exprimată și structurat procesul de învățare.</w:t>
      </w:r>
    </w:p>
    <w:p w14:paraId="667F622E" w14:textId="392F5A70" w:rsidR="006E6917" w:rsidRPr="006E6917" w:rsidRDefault="006E6917" w:rsidP="006E6917">
      <w:pPr>
        <w:spacing w:after="0" w:line="360" w:lineRule="auto"/>
        <w:jc w:val="both"/>
        <w:rPr>
          <w:rFonts w:ascii="Times New Roman" w:hAnsi="Times New Roman" w:cs="Times New Roman"/>
          <w:i/>
          <w:iCs/>
          <w:u w:val="single"/>
        </w:rPr>
      </w:pPr>
      <w:r w:rsidRPr="006E6917">
        <w:rPr>
          <w:rFonts w:ascii="Times New Roman" w:hAnsi="Times New Roman" w:cs="Times New Roman"/>
          <w:i/>
          <w:iCs/>
          <w:u w:val="single"/>
        </w:rPr>
        <w:t>3. Mecanismele energizante</w:t>
      </w:r>
      <w:r>
        <w:rPr>
          <w:rFonts w:ascii="Times New Roman" w:hAnsi="Times New Roman" w:cs="Times New Roman"/>
          <w:i/>
          <w:iCs/>
          <w:u w:val="single"/>
        </w:rPr>
        <w:t xml:space="preserve">. </w:t>
      </w:r>
      <w:r w:rsidRPr="006E6917">
        <w:rPr>
          <w:rFonts w:ascii="Times New Roman" w:hAnsi="Times New Roman" w:cs="Times New Roman"/>
        </w:rPr>
        <w:t>Acestea asigură energia psihică necesară desfășurării învățării:</w:t>
      </w:r>
    </w:p>
    <w:p w14:paraId="3FE6759F" w14:textId="77777777" w:rsidR="006E6917" w:rsidRPr="00E15D00" w:rsidRDefault="006E6917">
      <w:pPr>
        <w:pStyle w:val="ListParagraph"/>
        <w:numPr>
          <w:ilvl w:val="0"/>
          <w:numId w:val="6"/>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Afectivitatea:</w:t>
      </w:r>
      <w:r w:rsidRPr="00E15D00">
        <w:rPr>
          <w:rFonts w:ascii="Times New Roman" w:hAnsi="Times New Roman" w:cs="Times New Roman"/>
        </w:rPr>
        <w:t xml:space="preserve"> totalitatea reacțiilor emoționale care influențează implicarea în învățare.</w:t>
      </w:r>
    </w:p>
    <w:p w14:paraId="073B38B8" w14:textId="77777777" w:rsidR="006E6917" w:rsidRPr="00E15D00" w:rsidRDefault="006E6917">
      <w:pPr>
        <w:pStyle w:val="ListParagraph"/>
        <w:numPr>
          <w:ilvl w:val="0"/>
          <w:numId w:val="6"/>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Motivația:</w:t>
      </w:r>
      <w:r w:rsidRPr="00E15D00">
        <w:rPr>
          <w:rFonts w:ascii="Times New Roman" w:hAnsi="Times New Roman" w:cs="Times New Roman"/>
        </w:rPr>
        <w:t xml:space="preserve"> ansamblul factorilor interni și externi care determină și susțin activitatea de învățare.</w:t>
      </w:r>
    </w:p>
    <w:p w14:paraId="22BBAD08" w14:textId="701923D6" w:rsidR="006E6917" w:rsidRPr="006E6917" w:rsidRDefault="006E6917" w:rsidP="006E6917">
      <w:pPr>
        <w:spacing w:after="0" w:line="360" w:lineRule="auto"/>
        <w:jc w:val="both"/>
        <w:rPr>
          <w:rFonts w:ascii="Times New Roman" w:hAnsi="Times New Roman" w:cs="Times New Roman"/>
          <w:i/>
          <w:iCs/>
          <w:u w:val="single"/>
        </w:rPr>
      </w:pPr>
      <w:r w:rsidRPr="006E6917">
        <w:rPr>
          <w:rFonts w:ascii="Times New Roman" w:hAnsi="Times New Roman" w:cs="Times New Roman"/>
          <w:i/>
          <w:iCs/>
          <w:u w:val="single"/>
        </w:rPr>
        <w:t>4. Mecanismele integrative</w:t>
      </w:r>
      <w:r>
        <w:rPr>
          <w:rFonts w:ascii="Times New Roman" w:hAnsi="Times New Roman" w:cs="Times New Roman"/>
          <w:i/>
          <w:iCs/>
          <w:u w:val="single"/>
        </w:rPr>
        <w:t xml:space="preserve">. </w:t>
      </w:r>
      <w:r w:rsidRPr="006E6917">
        <w:rPr>
          <w:rFonts w:ascii="Times New Roman" w:hAnsi="Times New Roman" w:cs="Times New Roman"/>
        </w:rPr>
        <w:t>Aceste mecanisme asigură coeziunea și funcționarea unitară a tuturor proceselor psihice implicate în învățare:</w:t>
      </w:r>
    </w:p>
    <w:p w14:paraId="14E9BFFC" w14:textId="77777777" w:rsidR="006E6917" w:rsidRPr="00E15D00" w:rsidRDefault="006E6917">
      <w:pPr>
        <w:pStyle w:val="ListParagraph"/>
        <w:numPr>
          <w:ilvl w:val="0"/>
          <w:numId w:val="7"/>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Temperamentul:</w:t>
      </w:r>
      <w:r w:rsidRPr="00E15D00">
        <w:rPr>
          <w:rFonts w:ascii="Times New Roman" w:hAnsi="Times New Roman" w:cs="Times New Roman"/>
        </w:rPr>
        <w:t xml:space="preserve"> trăsăturile înnăscute care influențează modul de reacție la stimuli și ritmul învățării.</w:t>
      </w:r>
    </w:p>
    <w:p w14:paraId="6676E33D" w14:textId="77777777" w:rsidR="006E6917" w:rsidRPr="00E15D00" w:rsidRDefault="006E6917">
      <w:pPr>
        <w:pStyle w:val="ListParagraph"/>
        <w:numPr>
          <w:ilvl w:val="0"/>
          <w:numId w:val="7"/>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lastRenderedPageBreak/>
        <w:t>Atitudinile:</w:t>
      </w:r>
      <w:r w:rsidRPr="00E15D00">
        <w:rPr>
          <w:rFonts w:ascii="Times New Roman" w:hAnsi="Times New Roman" w:cs="Times New Roman"/>
        </w:rPr>
        <w:t xml:space="preserve"> dispozițiile stabile față de obiecte, situații sau persoane, care influențează comportamentul în învățare.</w:t>
      </w:r>
    </w:p>
    <w:p w14:paraId="79F879F1" w14:textId="77777777" w:rsidR="006E6917" w:rsidRPr="00E15D00" w:rsidRDefault="006E6917">
      <w:pPr>
        <w:pStyle w:val="ListParagraph"/>
        <w:numPr>
          <w:ilvl w:val="0"/>
          <w:numId w:val="7"/>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Caracterul:</w:t>
      </w:r>
      <w:r w:rsidRPr="00E15D00">
        <w:rPr>
          <w:rFonts w:ascii="Times New Roman" w:hAnsi="Times New Roman" w:cs="Times New Roman"/>
        </w:rPr>
        <w:t xml:space="preserve"> ansamblul trăsăturilor morale și sociale care modelează conduita și perseverența în învățare.</w:t>
      </w:r>
    </w:p>
    <w:p w14:paraId="4C6B0A23" w14:textId="77777777" w:rsidR="006E6917" w:rsidRPr="00E15D00" w:rsidRDefault="006E6917">
      <w:pPr>
        <w:pStyle w:val="ListParagraph"/>
        <w:numPr>
          <w:ilvl w:val="0"/>
          <w:numId w:val="7"/>
        </w:numPr>
        <w:spacing w:after="0" w:line="360" w:lineRule="auto"/>
        <w:ind w:left="709" w:hanging="349"/>
        <w:jc w:val="both"/>
        <w:rPr>
          <w:rFonts w:ascii="Times New Roman" w:hAnsi="Times New Roman" w:cs="Times New Roman"/>
        </w:rPr>
      </w:pPr>
      <w:r w:rsidRPr="00E15D00">
        <w:rPr>
          <w:rFonts w:ascii="Times New Roman" w:hAnsi="Times New Roman" w:cs="Times New Roman"/>
          <w:i/>
          <w:iCs/>
        </w:rPr>
        <w:t>Creativitatea:</w:t>
      </w:r>
      <w:r w:rsidRPr="00E15D00">
        <w:rPr>
          <w:rFonts w:ascii="Times New Roman" w:hAnsi="Times New Roman" w:cs="Times New Roman"/>
        </w:rPr>
        <w:t xml:space="preserve"> capacitatea de a genera idei și soluții originale, facilitând învățarea activă și flexibilă.</w:t>
      </w:r>
    </w:p>
    <w:p w14:paraId="15075BB5" w14:textId="2E8A4979" w:rsidR="006E6917" w:rsidRPr="006E6917" w:rsidRDefault="006E6917" w:rsidP="006E6917">
      <w:pPr>
        <w:spacing w:after="0" w:line="360" w:lineRule="auto"/>
        <w:ind w:firstLine="708"/>
        <w:jc w:val="both"/>
        <w:rPr>
          <w:rFonts w:ascii="Times New Roman" w:hAnsi="Times New Roman" w:cs="Times New Roman"/>
        </w:rPr>
      </w:pPr>
      <w:r>
        <w:rPr>
          <w:rFonts w:ascii="Times New Roman" w:hAnsi="Times New Roman" w:cs="Times New Roman"/>
        </w:rPr>
        <w:t>M</w:t>
      </w:r>
      <w:r w:rsidRPr="006E6917">
        <w:rPr>
          <w:rFonts w:ascii="Times New Roman" w:hAnsi="Times New Roman" w:cs="Times New Roman"/>
        </w:rPr>
        <w:t>ecanismele psihice ale învățării reprezintă fundamentul procesului educațional și asigură buna funcționare a întregului demers de dobândire a cunoștințelor și competențelor. Mecanismele cognitive permit recepționarea, prelucrarea și utilizarea informațiilor, cele reglatoare organizează și controlează activitatea de învățare, mecanismele energizante mobilizează resursele psihice necesare, iar mecanismele integrative asigură coerența și adaptabilitatea procesului. Înțelegerea și valorificarea acestor mecanisme contribuie la dezvoltarea unor strategii eficiente de învățare și la creșterea performanțelor academice.</w:t>
      </w:r>
    </w:p>
    <w:p w14:paraId="0ECFD28C" w14:textId="1E194E3B" w:rsidR="006E6917" w:rsidRPr="006E6917" w:rsidRDefault="006E6917" w:rsidP="006E6917">
      <w:pPr>
        <w:spacing w:after="0" w:line="360" w:lineRule="auto"/>
        <w:ind w:firstLine="708"/>
        <w:jc w:val="both"/>
        <w:rPr>
          <w:rFonts w:ascii="Times New Roman" w:hAnsi="Times New Roman" w:cs="Times New Roman"/>
          <w:i/>
          <w:iCs/>
        </w:rPr>
      </w:pPr>
      <w:r w:rsidRPr="00E15D00">
        <w:rPr>
          <w:rFonts w:ascii="Times New Roman" w:hAnsi="Times New Roman" w:cs="Times New Roman"/>
          <w:i/>
          <w:iCs/>
        </w:rPr>
        <w:t xml:space="preserve">Factorii </w:t>
      </w:r>
      <w:r w:rsidRPr="006E6917">
        <w:rPr>
          <w:rFonts w:ascii="Times New Roman" w:hAnsi="Times New Roman" w:cs="Times New Roman"/>
        </w:rPr>
        <w:t xml:space="preserve">care influențează procesul de învățare se împart în două mari categorii: </w:t>
      </w:r>
      <w:r w:rsidRPr="006E6917">
        <w:rPr>
          <w:rFonts w:ascii="Times New Roman" w:hAnsi="Times New Roman" w:cs="Times New Roman"/>
          <w:i/>
          <w:iCs/>
        </w:rPr>
        <w:t>factori interni și factori externi.</w:t>
      </w:r>
    </w:p>
    <w:p w14:paraId="3E76B2A5" w14:textId="49552A9A" w:rsidR="006E6917" w:rsidRPr="006E6917" w:rsidRDefault="006E6917" w:rsidP="006E6917">
      <w:pPr>
        <w:spacing w:after="0" w:line="360" w:lineRule="auto"/>
        <w:jc w:val="both"/>
        <w:rPr>
          <w:rFonts w:ascii="Times New Roman" w:hAnsi="Times New Roman" w:cs="Times New Roman"/>
          <w:i/>
          <w:iCs/>
          <w:u w:val="single"/>
        </w:rPr>
      </w:pPr>
      <w:r w:rsidRPr="006E6917">
        <w:rPr>
          <w:rFonts w:ascii="Times New Roman" w:hAnsi="Times New Roman" w:cs="Times New Roman"/>
          <w:i/>
          <w:iCs/>
          <w:u w:val="single"/>
        </w:rPr>
        <w:t>1. Factorii interni ai învățării</w:t>
      </w:r>
      <w:r>
        <w:rPr>
          <w:rFonts w:ascii="Times New Roman" w:hAnsi="Times New Roman" w:cs="Times New Roman"/>
          <w:i/>
          <w:iCs/>
          <w:u w:val="single"/>
        </w:rPr>
        <w:t xml:space="preserve">. </w:t>
      </w:r>
      <w:r w:rsidRPr="006E6917">
        <w:rPr>
          <w:rFonts w:ascii="Times New Roman" w:hAnsi="Times New Roman" w:cs="Times New Roman"/>
        </w:rPr>
        <w:t>Aceștia țin de particularitățile individuale ale învățăcelului și pot fi împărțiți în:</w:t>
      </w:r>
    </w:p>
    <w:p w14:paraId="03F76D96" w14:textId="63503A7F" w:rsidR="006E6917" w:rsidRPr="006E6917" w:rsidRDefault="006E6917">
      <w:pPr>
        <w:pStyle w:val="ListParagraph"/>
        <w:numPr>
          <w:ilvl w:val="0"/>
          <w:numId w:val="2"/>
        </w:numPr>
        <w:spacing w:after="0" w:line="360" w:lineRule="auto"/>
        <w:ind w:left="567" w:hanging="283"/>
        <w:jc w:val="both"/>
        <w:rPr>
          <w:rFonts w:ascii="Times New Roman" w:hAnsi="Times New Roman" w:cs="Times New Roman"/>
        </w:rPr>
      </w:pPr>
      <w:r w:rsidRPr="006E6917">
        <w:rPr>
          <w:rFonts w:ascii="Times New Roman" w:hAnsi="Times New Roman" w:cs="Times New Roman"/>
          <w:i/>
          <w:iCs/>
        </w:rPr>
        <w:t>Factori biofizici</w:t>
      </w:r>
      <w:r w:rsidRPr="006E6917">
        <w:rPr>
          <w:rFonts w:ascii="Times New Roman" w:hAnsi="Times New Roman" w:cs="Times New Roman"/>
        </w:rPr>
        <w:t>: starea sănătății, rezistența fizică, capacitatea senzorială, energia organismului.</w:t>
      </w:r>
    </w:p>
    <w:p w14:paraId="4A371758" w14:textId="602FD097" w:rsidR="006E6917" w:rsidRPr="006E6917" w:rsidRDefault="006E6917">
      <w:pPr>
        <w:pStyle w:val="ListParagraph"/>
        <w:numPr>
          <w:ilvl w:val="0"/>
          <w:numId w:val="2"/>
        </w:numPr>
        <w:spacing w:after="0" w:line="360" w:lineRule="auto"/>
        <w:ind w:left="567" w:hanging="283"/>
        <w:jc w:val="both"/>
        <w:rPr>
          <w:rFonts w:ascii="Times New Roman" w:hAnsi="Times New Roman" w:cs="Times New Roman"/>
        </w:rPr>
      </w:pPr>
      <w:r w:rsidRPr="006E6917">
        <w:rPr>
          <w:rFonts w:ascii="Times New Roman" w:hAnsi="Times New Roman" w:cs="Times New Roman"/>
          <w:i/>
          <w:iCs/>
        </w:rPr>
        <w:t>Factori psihoindividuali:</w:t>
      </w:r>
      <w:r w:rsidRPr="006E6917">
        <w:rPr>
          <w:rFonts w:ascii="Times New Roman" w:hAnsi="Times New Roman" w:cs="Times New Roman"/>
        </w:rPr>
        <w:t xml:space="preserve"> capacitățile cognitive (inteligența, memoria, atenția), temperamentul, caracterul, motivația, nivelul afectiv și volitiv.</w:t>
      </w:r>
    </w:p>
    <w:p w14:paraId="6CBCF927" w14:textId="256225F8" w:rsidR="006E6917" w:rsidRPr="006E6917" w:rsidRDefault="006E6917" w:rsidP="006E6917">
      <w:pPr>
        <w:spacing w:after="0" w:line="360" w:lineRule="auto"/>
        <w:jc w:val="both"/>
        <w:rPr>
          <w:rFonts w:ascii="Times New Roman" w:hAnsi="Times New Roman" w:cs="Times New Roman"/>
        </w:rPr>
      </w:pPr>
      <w:r w:rsidRPr="006E6917">
        <w:rPr>
          <w:rFonts w:ascii="Times New Roman" w:hAnsi="Times New Roman" w:cs="Times New Roman"/>
        </w:rPr>
        <w:t>Acești factori determină potențialul individual de a învăța și influențează modul în care informațiile sunt percepute, prelucrate și reținute.</w:t>
      </w:r>
    </w:p>
    <w:p w14:paraId="1BE5E5FD" w14:textId="639EE255" w:rsidR="006E6917" w:rsidRPr="006E6917" w:rsidRDefault="006E6917" w:rsidP="006E6917">
      <w:pPr>
        <w:spacing w:after="0" w:line="360" w:lineRule="auto"/>
        <w:jc w:val="both"/>
        <w:rPr>
          <w:rFonts w:ascii="Times New Roman" w:hAnsi="Times New Roman" w:cs="Times New Roman"/>
          <w:u w:val="single"/>
        </w:rPr>
      </w:pPr>
      <w:r w:rsidRPr="006E6917">
        <w:rPr>
          <w:rFonts w:ascii="Times New Roman" w:hAnsi="Times New Roman" w:cs="Times New Roman"/>
          <w:u w:val="single"/>
        </w:rPr>
        <w:t>2. Factorii externi ai învățării</w:t>
      </w:r>
      <w:r>
        <w:rPr>
          <w:rFonts w:ascii="Times New Roman" w:hAnsi="Times New Roman" w:cs="Times New Roman"/>
          <w:u w:val="single"/>
        </w:rPr>
        <w:t xml:space="preserve">. </w:t>
      </w:r>
      <w:r w:rsidRPr="006E6917">
        <w:rPr>
          <w:rFonts w:ascii="Times New Roman" w:hAnsi="Times New Roman" w:cs="Times New Roman"/>
        </w:rPr>
        <w:t>Aceștia țin de mediul în care se desfășoară procesul de învățare și includ:</w:t>
      </w:r>
    </w:p>
    <w:p w14:paraId="01328608" w14:textId="615DB5BD" w:rsidR="006E6917" w:rsidRPr="006E6917" w:rsidRDefault="006E6917">
      <w:pPr>
        <w:pStyle w:val="ListParagraph"/>
        <w:numPr>
          <w:ilvl w:val="0"/>
          <w:numId w:val="3"/>
        </w:numPr>
        <w:spacing w:after="0" w:line="360" w:lineRule="auto"/>
        <w:ind w:left="567" w:hanging="207"/>
        <w:jc w:val="both"/>
        <w:rPr>
          <w:rFonts w:ascii="Times New Roman" w:hAnsi="Times New Roman" w:cs="Times New Roman"/>
        </w:rPr>
      </w:pPr>
      <w:r w:rsidRPr="006E6917">
        <w:rPr>
          <w:rFonts w:ascii="Times New Roman" w:hAnsi="Times New Roman" w:cs="Times New Roman"/>
          <w:i/>
          <w:iCs/>
        </w:rPr>
        <w:t>Factori sociali:</w:t>
      </w:r>
      <w:r w:rsidRPr="006E6917">
        <w:rPr>
          <w:rFonts w:ascii="Times New Roman" w:hAnsi="Times New Roman" w:cs="Times New Roman"/>
        </w:rPr>
        <w:t xml:space="preserve"> influența familiei, a grupului de colegi, a comunității și a mediului cultural.</w:t>
      </w:r>
    </w:p>
    <w:p w14:paraId="35BA52BA" w14:textId="631202DA" w:rsidR="006E6917" w:rsidRPr="006E6917" w:rsidRDefault="006E6917">
      <w:pPr>
        <w:pStyle w:val="ListParagraph"/>
        <w:numPr>
          <w:ilvl w:val="0"/>
          <w:numId w:val="3"/>
        </w:numPr>
        <w:spacing w:after="0" w:line="360" w:lineRule="auto"/>
        <w:ind w:left="567" w:hanging="207"/>
        <w:jc w:val="both"/>
        <w:rPr>
          <w:rFonts w:ascii="Times New Roman" w:hAnsi="Times New Roman" w:cs="Times New Roman"/>
        </w:rPr>
      </w:pPr>
      <w:r w:rsidRPr="006E6917">
        <w:rPr>
          <w:rFonts w:ascii="Times New Roman" w:hAnsi="Times New Roman" w:cs="Times New Roman"/>
          <w:i/>
          <w:iCs/>
        </w:rPr>
        <w:t>Factori psihosociali:</w:t>
      </w:r>
      <w:r w:rsidRPr="006E6917">
        <w:rPr>
          <w:rFonts w:ascii="Times New Roman" w:hAnsi="Times New Roman" w:cs="Times New Roman"/>
        </w:rPr>
        <w:t xml:space="preserve"> relațiile interpersonale, climatul psihologic din colectivitate, suportul moral și emoțional.</w:t>
      </w:r>
    </w:p>
    <w:p w14:paraId="6D17589C" w14:textId="45045450" w:rsidR="006E6917" w:rsidRPr="006E6917" w:rsidRDefault="006E6917">
      <w:pPr>
        <w:pStyle w:val="ListParagraph"/>
        <w:numPr>
          <w:ilvl w:val="0"/>
          <w:numId w:val="3"/>
        </w:numPr>
        <w:spacing w:after="0" w:line="360" w:lineRule="auto"/>
        <w:ind w:left="567" w:hanging="207"/>
        <w:jc w:val="both"/>
        <w:rPr>
          <w:rFonts w:ascii="Times New Roman" w:hAnsi="Times New Roman" w:cs="Times New Roman"/>
        </w:rPr>
      </w:pPr>
      <w:r w:rsidRPr="006E6917">
        <w:rPr>
          <w:rFonts w:ascii="Times New Roman" w:hAnsi="Times New Roman" w:cs="Times New Roman"/>
          <w:i/>
          <w:iCs/>
        </w:rPr>
        <w:t>Factori ergonomici:</w:t>
      </w:r>
      <w:r w:rsidRPr="006E6917">
        <w:rPr>
          <w:rFonts w:ascii="Times New Roman" w:hAnsi="Times New Roman" w:cs="Times New Roman"/>
        </w:rPr>
        <w:t xml:space="preserve"> condițiile fizice ale spațiului de învățare – mobilier, iluminare, zgomot, confort.</w:t>
      </w:r>
    </w:p>
    <w:p w14:paraId="67AF699B" w14:textId="52236936" w:rsidR="006E6917" w:rsidRPr="006E6917" w:rsidRDefault="006E6917">
      <w:pPr>
        <w:pStyle w:val="ListParagraph"/>
        <w:numPr>
          <w:ilvl w:val="0"/>
          <w:numId w:val="3"/>
        </w:numPr>
        <w:spacing w:after="0" w:line="360" w:lineRule="auto"/>
        <w:ind w:left="567" w:hanging="207"/>
        <w:jc w:val="both"/>
        <w:rPr>
          <w:rFonts w:ascii="Times New Roman" w:hAnsi="Times New Roman" w:cs="Times New Roman"/>
        </w:rPr>
      </w:pPr>
      <w:r w:rsidRPr="006E6917">
        <w:rPr>
          <w:rFonts w:ascii="Times New Roman" w:hAnsi="Times New Roman" w:cs="Times New Roman"/>
          <w:i/>
          <w:iCs/>
        </w:rPr>
        <w:t>Factori igienici:</w:t>
      </w:r>
      <w:r w:rsidRPr="006E6917">
        <w:rPr>
          <w:rFonts w:ascii="Times New Roman" w:hAnsi="Times New Roman" w:cs="Times New Roman"/>
        </w:rPr>
        <w:t xml:space="preserve"> condițiile de igienă, sănătatea mediului, aerisirea și temperatura sălii de clasă.</w:t>
      </w:r>
    </w:p>
    <w:p w14:paraId="138C4B29" w14:textId="5A8391F2" w:rsidR="006E6917" w:rsidRPr="006E6917" w:rsidRDefault="006E6917">
      <w:pPr>
        <w:pStyle w:val="ListParagraph"/>
        <w:numPr>
          <w:ilvl w:val="0"/>
          <w:numId w:val="3"/>
        </w:numPr>
        <w:spacing w:after="0" w:line="360" w:lineRule="auto"/>
        <w:ind w:left="567" w:hanging="207"/>
        <w:jc w:val="both"/>
        <w:rPr>
          <w:rFonts w:ascii="Times New Roman" w:hAnsi="Times New Roman" w:cs="Times New Roman"/>
        </w:rPr>
      </w:pPr>
      <w:r w:rsidRPr="006E6917">
        <w:rPr>
          <w:rFonts w:ascii="Times New Roman" w:hAnsi="Times New Roman" w:cs="Times New Roman"/>
          <w:i/>
          <w:iCs/>
        </w:rPr>
        <w:t>Factori pedagogici:</w:t>
      </w:r>
      <w:r w:rsidRPr="006E6917">
        <w:rPr>
          <w:rFonts w:ascii="Times New Roman" w:hAnsi="Times New Roman" w:cs="Times New Roman"/>
        </w:rPr>
        <w:t xml:space="preserve"> metodele și tehnicile de predare, organizarea procesului didactic, calitatea comunicării educaționale, resursele materiale și tehnologice folosite.</w:t>
      </w:r>
    </w:p>
    <w:p w14:paraId="07236AC5" w14:textId="082C1474" w:rsidR="006E6917" w:rsidRDefault="006E6917" w:rsidP="006E6917">
      <w:pPr>
        <w:spacing w:after="0" w:line="360" w:lineRule="auto"/>
        <w:jc w:val="both"/>
        <w:rPr>
          <w:rFonts w:ascii="Times New Roman" w:hAnsi="Times New Roman" w:cs="Times New Roman"/>
        </w:rPr>
      </w:pPr>
      <w:r w:rsidRPr="006E6917">
        <w:rPr>
          <w:rFonts w:ascii="Times New Roman" w:hAnsi="Times New Roman" w:cs="Times New Roman"/>
        </w:rPr>
        <w:t>Acești factori influențează eficiența procesului de învățare, motivația și implicarea elevului sau studentului în activitatea educațională.</w:t>
      </w:r>
    </w:p>
    <w:p w14:paraId="2B6E2598" w14:textId="77777777" w:rsidR="00C41505" w:rsidRDefault="00E15D00" w:rsidP="00C41505">
      <w:pPr>
        <w:spacing w:after="0" w:line="360" w:lineRule="auto"/>
        <w:ind w:firstLine="708"/>
        <w:jc w:val="both"/>
        <w:rPr>
          <w:rFonts w:ascii="Times New Roman" w:hAnsi="Times New Roman" w:cs="Times New Roman"/>
          <w:i/>
          <w:iCs/>
        </w:rPr>
      </w:pPr>
      <w:r w:rsidRPr="00E15D00">
        <w:rPr>
          <w:rFonts w:ascii="Times New Roman" w:hAnsi="Times New Roman" w:cs="Times New Roman"/>
          <w:i/>
          <w:iCs/>
        </w:rPr>
        <w:t>Competența de a învăța</w:t>
      </w:r>
      <w:r w:rsidRPr="00E15D00">
        <w:rPr>
          <w:rFonts w:ascii="Times New Roman" w:hAnsi="Times New Roman" w:cs="Times New Roman"/>
        </w:rPr>
        <w:t xml:space="preserve"> reprezintă abilitatea de a dobândi, asimila și aplica cunoștințe, abilități și atitudini într-un mod autonom, eficient și adaptat la diferite contexte. Aceasta implică o serie de capacități </w:t>
      </w:r>
      <w:r w:rsidRPr="00E15D00">
        <w:rPr>
          <w:rFonts w:ascii="Times New Roman" w:hAnsi="Times New Roman" w:cs="Times New Roman"/>
        </w:rPr>
        <w:lastRenderedPageBreak/>
        <w:t>care permit persoanei să se adapteze la schimbările continue, să-și gestioneze procesul propriu de învățare și să-și dezvolte permanent potențialul personal și profesional</w:t>
      </w:r>
      <w:r w:rsidRPr="00C41505">
        <w:rPr>
          <w:rFonts w:ascii="Times New Roman" w:hAnsi="Times New Roman" w:cs="Times New Roman"/>
          <w:i/>
          <w:iCs/>
        </w:rPr>
        <w:t>.</w:t>
      </w:r>
      <w:r w:rsidR="00C41505" w:rsidRPr="00C41505">
        <w:rPr>
          <w:rFonts w:ascii="Times New Roman" w:hAnsi="Times New Roman" w:cs="Times New Roman"/>
          <w:i/>
          <w:iCs/>
        </w:rPr>
        <w:t xml:space="preserve"> </w:t>
      </w:r>
    </w:p>
    <w:p w14:paraId="3971CF02" w14:textId="77777777" w:rsidR="00C41505" w:rsidRDefault="00C41505" w:rsidP="00C41505">
      <w:pPr>
        <w:spacing w:after="0" w:line="360" w:lineRule="auto"/>
        <w:ind w:firstLine="708"/>
        <w:jc w:val="both"/>
        <w:rPr>
          <w:rFonts w:ascii="Times New Roman" w:hAnsi="Times New Roman" w:cs="Times New Roman"/>
          <w:i/>
          <w:iCs/>
        </w:rPr>
      </w:pPr>
    </w:p>
    <w:p w14:paraId="143C49E6" w14:textId="67EBBE90" w:rsidR="00C41505" w:rsidRDefault="00C41505" w:rsidP="00C41505">
      <w:pPr>
        <w:spacing w:after="0" w:line="360" w:lineRule="auto"/>
        <w:ind w:firstLine="708"/>
        <w:jc w:val="both"/>
        <w:rPr>
          <w:rFonts w:ascii="Times New Roman" w:hAnsi="Times New Roman" w:cs="Times New Roman"/>
          <w:i/>
          <w:iCs/>
        </w:rPr>
      </w:pPr>
    </w:p>
    <w:p w14:paraId="0D7A3B31" w14:textId="6FEA8D51" w:rsidR="0097679D" w:rsidRPr="00AD1315" w:rsidRDefault="0097679D" w:rsidP="00C41505">
      <w:pPr>
        <w:spacing w:after="0" w:line="360" w:lineRule="auto"/>
        <w:ind w:firstLine="708"/>
        <w:jc w:val="center"/>
        <w:rPr>
          <w:rFonts w:ascii="Times New Roman" w:hAnsi="Times New Roman" w:cs="Times New Roman"/>
        </w:rPr>
      </w:pPr>
      <w:r w:rsidRPr="00C41505">
        <w:rPr>
          <w:rFonts w:ascii="Times New Roman" w:hAnsi="Times New Roman" w:cs="Times New Roman"/>
          <w:i/>
          <w:iCs/>
        </w:rPr>
        <w:t>Componentele competenței</w:t>
      </w:r>
      <w:r w:rsidR="00C41505">
        <w:rPr>
          <w:rFonts w:ascii="Times New Roman" w:hAnsi="Times New Roman" w:cs="Times New Roman"/>
          <w:i/>
          <w:iCs/>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2"/>
        <w:gridCol w:w="3798"/>
        <w:gridCol w:w="4314"/>
      </w:tblGrid>
      <w:tr w:rsidR="0097679D" w:rsidRPr="00AD1315" w14:paraId="3DB1CFB0" w14:textId="77777777" w:rsidTr="00C41505">
        <w:trPr>
          <w:tblHeader/>
          <w:tblCellSpacing w:w="15" w:type="dxa"/>
        </w:trPr>
        <w:tc>
          <w:tcPr>
            <w:tcW w:w="0" w:type="auto"/>
            <w:vAlign w:val="center"/>
            <w:hideMark/>
          </w:tcPr>
          <w:p w14:paraId="253D7795" w14:textId="77777777" w:rsidR="0097679D" w:rsidRPr="00C41505" w:rsidRDefault="0097679D" w:rsidP="00C41505">
            <w:pPr>
              <w:spacing w:line="360" w:lineRule="auto"/>
              <w:jc w:val="center"/>
              <w:rPr>
                <w:rFonts w:ascii="Times New Roman" w:hAnsi="Times New Roman" w:cs="Times New Roman"/>
                <w:i/>
                <w:iCs/>
              </w:rPr>
            </w:pPr>
            <w:r w:rsidRPr="00C41505">
              <w:rPr>
                <w:rFonts w:ascii="Times New Roman" w:hAnsi="Times New Roman" w:cs="Times New Roman"/>
                <w:i/>
                <w:iCs/>
              </w:rPr>
              <w:t>Componentă</w:t>
            </w:r>
          </w:p>
        </w:tc>
        <w:tc>
          <w:tcPr>
            <w:tcW w:w="0" w:type="auto"/>
            <w:vAlign w:val="center"/>
            <w:hideMark/>
          </w:tcPr>
          <w:p w14:paraId="42214C1F" w14:textId="77777777" w:rsidR="0097679D" w:rsidRPr="00C41505" w:rsidRDefault="0097679D" w:rsidP="00C41505">
            <w:pPr>
              <w:spacing w:line="360" w:lineRule="auto"/>
              <w:jc w:val="center"/>
              <w:rPr>
                <w:rFonts w:ascii="Times New Roman" w:hAnsi="Times New Roman" w:cs="Times New Roman"/>
                <w:i/>
                <w:iCs/>
              </w:rPr>
            </w:pPr>
            <w:r w:rsidRPr="00C41505">
              <w:rPr>
                <w:rFonts w:ascii="Times New Roman" w:hAnsi="Times New Roman" w:cs="Times New Roman"/>
                <w:i/>
                <w:iCs/>
              </w:rPr>
              <w:t>Definiție</w:t>
            </w:r>
          </w:p>
        </w:tc>
        <w:tc>
          <w:tcPr>
            <w:tcW w:w="0" w:type="auto"/>
            <w:vAlign w:val="center"/>
            <w:hideMark/>
          </w:tcPr>
          <w:p w14:paraId="1272158F" w14:textId="77777777" w:rsidR="0097679D" w:rsidRPr="00C41505" w:rsidRDefault="0097679D" w:rsidP="00C41505">
            <w:pPr>
              <w:spacing w:line="360" w:lineRule="auto"/>
              <w:jc w:val="center"/>
              <w:rPr>
                <w:rFonts w:ascii="Times New Roman" w:hAnsi="Times New Roman" w:cs="Times New Roman"/>
                <w:i/>
                <w:iCs/>
              </w:rPr>
            </w:pPr>
            <w:r w:rsidRPr="00C41505">
              <w:rPr>
                <w:rFonts w:ascii="Times New Roman" w:hAnsi="Times New Roman" w:cs="Times New Roman"/>
                <w:i/>
                <w:iCs/>
              </w:rPr>
              <w:t>Exemplu practic</w:t>
            </w:r>
          </w:p>
        </w:tc>
      </w:tr>
      <w:tr w:rsidR="0097679D" w:rsidRPr="00AD1315" w14:paraId="5502CD13" w14:textId="77777777" w:rsidTr="00C41505">
        <w:trPr>
          <w:tblCellSpacing w:w="15" w:type="dxa"/>
        </w:trPr>
        <w:tc>
          <w:tcPr>
            <w:tcW w:w="0" w:type="auto"/>
            <w:vAlign w:val="center"/>
            <w:hideMark/>
          </w:tcPr>
          <w:p w14:paraId="69796A60"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Cunoaștere de sine</w:t>
            </w:r>
          </w:p>
        </w:tc>
        <w:tc>
          <w:tcPr>
            <w:tcW w:w="0" w:type="auto"/>
            <w:vAlign w:val="center"/>
            <w:hideMark/>
          </w:tcPr>
          <w:p w14:paraId="71F2E41A"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Conștientizarea propriilor stiluri, puncte forte, limite</w:t>
            </w:r>
          </w:p>
        </w:tc>
        <w:tc>
          <w:tcPr>
            <w:tcW w:w="0" w:type="auto"/>
            <w:vAlign w:val="center"/>
            <w:hideMark/>
          </w:tcPr>
          <w:p w14:paraId="0E25A39F"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Identificarea preferințelor de învățare (vizual, auditiv)</w:t>
            </w:r>
          </w:p>
        </w:tc>
      </w:tr>
      <w:tr w:rsidR="0097679D" w:rsidRPr="00AD1315" w14:paraId="60A2BC8F" w14:textId="77777777" w:rsidTr="00C41505">
        <w:trPr>
          <w:tblCellSpacing w:w="15" w:type="dxa"/>
        </w:trPr>
        <w:tc>
          <w:tcPr>
            <w:tcW w:w="0" w:type="auto"/>
            <w:vAlign w:val="center"/>
            <w:hideMark/>
          </w:tcPr>
          <w:p w14:paraId="67822239"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Planificare</w:t>
            </w:r>
          </w:p>
        </w:tc>
        <w:tc>
          <w:tcPr>
            <w:tcW w:w="0" w:type="auto"/>
            <w:vAlign w:val="center"/>
            <w:hideMark/>
          </w:tcPr>
          <w:p w14:paraId="0667DA20"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Organizarea timpului și a resurselor pentru învățare</w:t>
            </w:r>
          </w:p>
        </w:tc>
        <w:tc>
          <w:tcPr>
            <w:tcW w:w="0" w:type="auto"/>
            <w:vAlign w:val="center"/>
            <w:hideMark/>
          </w:tcPr>
          <w:p w14:paraId="5927A2F0"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Crearea unui program săptămânal de studiu</w:t>
            </w:r>
          </w:p>
        </w:tc>
      </w:tr>
      <w:tr w:rsidR="0097679D" w:rsidRPr="00AD1315" w14:paraId="13569CC3" w14:textId="77777777" w:rsidTr="00C41505">
        <w:trPr>
          <w:tblCellSpacing w:w="15" w:type="dxa"/>
        </w:trPr>
        <w:tc>
          <w:tcPr>
            <w:tcW w:w="0" w:type="auto"/>
            <w:vAlign w:val="center"/>
            <w:hideMark/>
          </w:tcPr>
          <w:p w14:paraId="5E289EF3"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Auto-monitorizare</w:t>
            </w:r>
          </w:p>
        </w:tc>
        <w:tc>
          <w:tcPr>
            <w:tcW w:w="0" w:type="auto"/>
            <w:vAlign w:val="center"/>
            <w:hideMark/>
          </w:tcPr>
          <w:p w14:paraId="5766CAC9"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Urmărirea performanțelor și ajustarea strategiilor</w:t>
            </w:r>
          </w:p>
        </w:tc>
        <w:tc>
          <w:tcPr>
            <w:tcW w:w="0" w:type="auto"/>
            <w:vAlign w:val="center"/>
            <w:hideMark/>
          </w:tcPr>
          <w:p w14:paraId="1D7E5A30"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Revizuirea progresului după fiecare test</w:t>
            </w:r>
          </w:p>
        </w:tc>
      </w:tr>
      <w:tr w:rsidR="0097679D" w:rsidRPr="00AD1315" w14:paraId="08022865" w14:textId="77777777" w:rsidTr="00C41505">
        <w:trPr>
          <w:tblCellSpacing w:w="15" w:type="dxa"/>
        </w:trPr>
        <w:tc>
          <w:tcPr>
            <w:tcW w:w="0" w:type="auto"/>
            <w:vAlign w:val="center"/>
            <w:hideMark/>
          </w:tcPr>
          <w:p w14:paraId="7CC89697"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Motivație</w:t>
            </w:r>
          </w:p>
        </w:tc>
        <w:tc>
          <w:tcPr>
            <w:tcW w:w="0" w:type="auto"/>
            <w:vAlign w:val="center"/>
            <w:hideMark/>
          </w:tcPr>
          <w:p w14:paraId="36461013"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Dorința de a învăța și perseverența în fața dificultăților</w:t>
            </w:r>
          </w:p>
        </w:tc>
        <w:tc>
          <w:tcPr>
            <w:tcW w:w="0" w:type="auto"/>
            <w:vAlign w:val="center"/>
            <w:hideMark/>
          </w:tcPr>
          <w:p w14:paraId="38E36E10"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Stabilirea unor recompense personale după finalizarea capitolelor</w:t>
            </w:r>
          </w:p>
        </w:tc>
      </w:tr>
      <w:tr w:rsidR="0097679D" w:rsidRPr="00AD1315" w14:paraId="28E364BA" w14:textId="77777777" w:rsidTr="00C41505">
        <w:trPr>
          <w:tblCellSpacing w:w="15" w:type="dxa"/>
        </w:trPr>
        <w:tc>
          <w:tcPr>
            <w:tcW w:w="0" w:type="auto"/>
            <w:vAlign w:val="center"/>
            <w:hideMark/>
          </w:tcPr>
          <w:p w14:paraId="55D4503B"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Autoreglare emoțională</w:t>
            </w:r>
          </w:p>
        </w:tc>
        <w:tc>
          <w:tcPr>
            <w:tcW w:w="0" w:type="auto"/>
            <w:vAlign w:val="center"/>
            <w:hideMark/>
          </w:tcPr>
          <w:p w14:paraId="4D16C159"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Gestionarea anxietății și stresului legate de învățare</w:t>
            </w:r>
          </w:p>
        </w:tc>
        <w:tc>
          <w:tcPr>
            <w:tcW w:w="0" w:type="auto"/>
            <w:vAlign w:val="center"/>
            <w:hideMark/>
          </w:tcPr>
          <w:p w14:paraId="7D044BF8" w14:textId="77777777" w:rsidR="0097679D" w:rsidRPr="00AD1315" w:rsidRDefault="0097679D" w:rsidP="00C41505">
            <w:pPr>
              <w:spacing w:after="0" w:line="360" w:lineRule="auto"/>
              <w:jc w:val="both"/>
              <w:rPr>
                <w:rFonts w:ascii="Times New Roman" w:hAnsi="Times New Roman" w:cs="Times New Roman"/>
              </w:rPr>
            </w:pPr>
            <w:r w:rsidRPr="00AD1315">
              <w:rPr>
                <w:rFonts w:ascii="Times New Roman" w:hAnsi="Times New Roman" w:cs="Times New Roman"/>
              </w:rPr>
              <w:t>Practicarea tehnicilor de relaxare înainte de examene</w:t>
            </w:r>
          </w:p>
        </w:tc>
      </w:tr>
    </w:tbl>
    <w:p w14:paraId="369C0252" w14:textId="2B269385" w:rsidR="0097679D" w:rsidRPr="00AD1315" w:rsidRDefault="0097679D" w:rsidP="00AD1315">
      <w:pPr>
        <w:spacing w:line="360" w:lineRule="auto"/>
        <w:jc w:val="both"/>
        <w:rPr>
          <w:rFonts w:ascii="Times New Roman" w:hAnsi="Times New Roman" w:cs="Times New Roman"/>
        </w:rPr>
      </w:pPr>
    </w:p>
    <w:p w14:paraId="0C4F36F3" w14:textId="77777777" w:rsidR="00C41505" w:rsidRDefault="00C41505" w:rsidP="00C41505">
      <w:pPr>
        <w:spacing w:line="360" w:lineRule="auto"/>
        <w:ind w:firstLine="708"/>
        <w:jc w:val="both"/>
        <w:rPr>
          <w:rFonts w:ascii="Times New Roman" w:hAnsi="Times New Roman" w:cs="Times New Roman"/>
        </w:rPr>
      </w:pPr>
      <w:r w:rsidRPr="00C41505">
        <w:rPr>
          <w:rFonts w:ascii="Times New Roman" w:hAnsi="Times New Roman" w:cs="Times New Roman"/>
        </w:rPr>
        <w:t>Cunoștințele reprezintă totalitatea informațiilor, conceptelor, principiilor și regulilor acumulate de o persoană prin învățare, experiență și reflecție. Ele pot fi clasificate în mai multe categorii, în funcție de natura și modul lor de utilizare:</w:t>
      </w:r>
    </w:p>
    <w:p w14:paraId="42545132" w14:textId="33C55EE9" w:rsidR="0097679D" w:rsidRPr="00C41505" w:rsidRDefault="0097679D">
      <w:pPr>
        <w:pStyle w:val="ListParagraph"/>
        <w:numPr>
          <w:ilvl w:val="0"/>
          <w:numId w:val="9"/>
        </w:numPr>
        <w:spacing w:line="360" w:lineRule="auto"/>
        <w:ind w:left="284" w:hanging="284"/>
        <w:jc w:val="both"/>
        <w:rPr>
          <w:rFonts w:ascii="Times New Roman" w:hAnsi="Times New Roman" w:cs="Times New Roman"/>
        </w:rPr>
      </w:pPr>
      <w:r w:rsidRPr="00C41505">
        <w:rPr>
          <w:rFonts w:ascii="Times New Roman" w:hAnsi="Times New Roman" w:cs="Times New Roman"/>
          <w:i/>
          <w:iCs/>
          <w:u w:val="single"/>
        </w:rPr>
        <w:t>Cunoștințe declarative</w:t>
      </w:r>
      <w:r w:rsidR="00C41505" w:rsidRPr="00C41505">
        <w:rPr>
          <w:rFonts w:ascii="Times New Roman" w:hAnsi="Times New Roman" w:cs="Times New Roman"/>
          <w:i/>
          <w:iCs/>
          <w:u w:val="single"/>
        </w:rPr>
        <w:t>/conceptuale</w:t>
      </w:r>
      <w:r w:rsidR="00C41505" w:rsidRPr="00C41505">
        <w:rPr>
          <w:rFonts w:ascii="Times New Roman" w:hAnsi="Times New Roman" w:cs="Times New Roman"/>
        </w:rPr>
        <w:t xml:space="preserve"> (,, CE’’  învăț ?). Cunoștințele declarative sunt primul nivel al achiziției cognitive și reprezintă "a ști că..." – adică informațiile pe studentul le poate exprima în mod conștient, prin cuvinte sau simboluri. Acestea formează baza teoretică a învățării și sunt esențiale pentru dezvoltarea celorlalte tipuri de cunoștințe (procedurale, condiționale etc.).</w:t>
      </w:r>
    </w:p>
    <w:p w14:paraId="37BBD2F1" w14:textId="77777777" w:rsidR="0097679D" w:rsidRPr="00C41505" w:rsidRDefault="0097679D">
      <w:pPr>
        <w:pStyle w:val="ListParagraph"/>
        <w:numPr>
          <w:ilvl w:val="0"/>
          <w:numId w:val="8"/>
        </w:numPr>
        <w:spacing w:line="360" w:lineRule="auto"/>
        <w:ind w:left="709" w:hanging="349"/>
        <w:jc w:val="both"/>
        <w:rPr>
          <w:rFonts w:ascii="Times New Roman" w:hAnsi="Times New Roman" w:cs="Times New Roman"/>
        </w:rPr>
      </w:pPr>
      <w:r w:rsidRPr="00C41505">
        <w:rPr>
          <w:rFonts w:ascii="Times New Roman" w:hAnsi="Times New Roman" w:cs="Times New Roman"/>
        </w:rPr>
        <w:t>Ce știm „despre” ceva (ex: definiții, date, fapte).</w:t>
      </w:r>
    </w:p>
    <w:p w14:paraId="3B9830FB" w14:textId="77777777" w:rsidR="0097679D" w:rsidRPr="00C41505" w:rsidRDefault="0097679D">
      <w:pPr>
        <w:pStyle w:val="ListParagraph"/>
        <w:numPr>
          <w:ilvl w:val="0"/>
          <w:numId w:val="8"/>
        </w:numPr>
        <w:spacing w:line="360" w:lineRule="auto"/>
        <w:ind w:left="709" w:hanging="349"/>
        <w:jc w:val="both"/>
        <w:rPr>
          <w:rFonts w:ascii="Times New Roman" w:hAnsi="Times New Roman" w:cs="Times New Roman"/>
        </w:rPr>
      </w:pPr>
      <w:r w:rsidRPr="00C41505">
        <w:rPr>
          <w:rFonts w:ascii="Times New Roman" w:hAnsi="Times New Roman" w:cs="Times New Roman"/>
        </w:rPr>
        <w:t>Se formează prin lectură, prelegeri, studii.</w:t>
      </w:r>
    </w:p>
    <w:p w14:paraId="35F7DFF6" w14:textId="77777777" w:rsidR="00E3123D" w:rsidRDefault="0097679D">
      <w:pPr>
        <w:pStyle w:val="ListParagraph"/>
        <w:numPr>
          <w:ilvl w:val="0"/>
          <w:numId w:val="8"/>
        </w:numPr>
        <w:spacing w:line="360" w:lineRule="auto"/>
        <w:ind w:left="709" w:hanging="349"/>
        <w:jc w:val="both"/>
        <w:rPr>
          <w:rFonts w:ascii="Times New Roman" w:hAnsi="Times New Roman" w:cs="Times New Roman"/>
        </w:rPr>
      </w:pPr>
      <w:r w:rsidRPr="00C41505">
        <w:rPr>
          <w:rFonts w:ascii="Times New Roman" w:hAnsi="Times New Roman" w:cs="Times New Roman"/>
        </w:rPr>
        <w:t>Necesită memorare și înțelegere.</w:t>
      </w:r>
    </w:p>
    <w:p w14:paraId="1AC1EA5E" w14:textId="21FE6ABC" w:rsidR="00E3123D" w:rsidRPr="00E3123D" w:rsidRDefault="00E3123D">
      <w:pPr>
        <w:pStyle w:val="ListParagraph"/>
        <w:numPr>
          <w:ilvl w:val="0"/>
          <w:numId w:val="8"/>
        </w:numPr>
        <w:spacing w:line="360" w:lineRule="auto"/>
        <w:ind w:left="0" w:firstLine="360"/>
        <w:jc w:val="both"/>
        <w:rPr>
          <w:rFonts w:ascii="Times New Roman" w:hAnsi="Times New Roman" w:cs="Times New Roman"/>
        </w:rPr>
      </w:pPr>
      <w:r>
        <w:rPr>
          <w:rFonts w:ascii="Times New Roman" w:hAnsi="Times New Roman" w:cs="Times New Roman"/>
        </w:rPr>
        <w:lastRenderedPageBreak/>
        <w:t>E</w:t>
      </w:r>
      <w:r w:rsidRPr="00E3123D">
        <w:rPr>
          <w:rFonts w:ascii="Times New Roman" w:hAnsi="Times New Roman" w:cs="Times New Roman"/>
        </w:rPr>
        <w:t>xempl</w:t>
      </w:r>
      <w:r>
        <w:rPr>
          <w:rFonts w:ascii="Times New Roman" w:hAnsi="Times New Roman" w:cs="Times New Roman"/>
        </w:rPr>
        <w:t>u</w:t>
      </w:r>
      <w:r w:rsidRPr="00E3123D">
        <w:rPr>
          <w:rFonts w:ascii="Times New Roman" w:hAnsi="Times New Roman" w:cs="Times New Roman"/>
        </w:rPr>
        <w:t xml:space="preserve"> de cunoștințe declarative din </w:t>
      </w:r>
      <w:r>
        <w:rPr>
          <w:rFonts w:ascii="Times New Roman" w:hAnsi="Times New Roman" w:cs="Times New Roman"/>
        </w:rPr>
        <w:t xml:space="preserve">disciplina </w:t>
      </w:r>
      <w:r w:rsidRPr="00E3123D">
        <w:rPr>
          <w:rFonts w:ascii="Times New Roman" w:hAnsi="Times New Roman" w:cs="Times New Roman"/>
        </w:rPr>
        <w:t>învățarea autoreglată</w:t>
      </w:r>
      <w:r>
        <w:rPr>
          <w:rFonts w:ascii="Times New Roman" w:hAnsi="Times New Roman" w:cs="Times New Roman"/>
        </w:rPr>
        <w:t xml:space="preserve"> </w:t>
      </w:r>
      <w:r w:rsidRPr="00E3123D">
        <w:rPr>
          <w:rFonts w:ascii="Times New Roman" w:hAnsi="Times New Roman" w:cs="Times New Roman"/>
        </w:rPr>
        <w:t>„Învățarea autoreglată este procesul prin care elevul își stabilește scopuri, își planifică, monitorizează și evaluează propriul proces de învățare.” Acesta este un fapt teoretic, o definiție – deci, cunoștință declarativă.</w:t>
      </w:r>
    </w:p>
    <w:p w14:paraId="178E8765" w14:textId="1BAE73AB" w:rsidR="00C41505" w:rsidRPr="00C41505" w:rsidRDefault="0097679D">
      <w:pPr>
        <w:pStyle w:val="ListParagraph"/>
        <w:numPr>
          <w:ilvl w:val="0"/>
          <w:numId w:val="9"/>
        </w:numPr>
        <w:spacing w:line="360" w:lineRule="auto"/>
        <w:ind w:left="284" w:hanging="284"/>
        <w:jc w:val="both"/>
        <w:rPr>
          <w:rFonts w:ascii="Times New Roman" w:hAnsi="Times New Roman" w:cs="Times New Roman"/>
        </w:rPr>
      </w:pPr>
      <w:r w:rsidRPr="00C41505">
        <w:rPr>
          <w:rFonts w:ascii="Times New Roman" w:hAnsi="Times New Roman" w:cs="Times New Roman"/>
        </w:rPr>
        <w:t xml:space="preserve"> </w:t>
      </w:r>
      <w:r w:rsidRPr="00C41505">
        <w:rPr>
          <w:rFonts w:ascii="Times New Roman" w:hAnsi="Times New Roman" w:cs="Times New Roman"/>
          <w:i/>
          <w:iCs/>
          <w:u w:val="single"/>
        </w:rPr>
        <w:t>Cunoștințe procedurale</w:t>
      </w:r>
      <w:r w:rsidRPr="00C41505">
        <w:rPr>
          <w:rFonts w:ascii="Times New Roman" w:hAnsi="Times New Roman" w:cs="Times New Roman"/>
        </w:rPr>
        <w:t xml:space="preserve"> </w:t>
      </w:r>
      <w:bookmarkStart w:id="0" w:name="_Hlk201309189"/>
      <w:r w:rsidR="00C41505" w:rsidRPr="00C41505">
        <w:rPr>
          <w:rFonts w:ascii="Times New Roman" w:hAnsi="Times New Roman" w:cs="Times New Roman"/>
        </w:rPr>
        <w:t xml:space="preserve">(,, CUM’’  învăț ?). </w:t>
      </w:r>
      <w:bookmarkEnd w:id="0"/>
      <w:r w:rsidR="00C41505" w:rsidRPr="00C41505">
        <w:rPr>
          <w:rFonts w:ascii="Times New Roman" w:hAnsi="Times New Roman" w:cs="Times New Roman"/>
        </w:rPr>
        <w:t>Cunoștințele procedurale se referă la capacitatea de a efectua acțiuni, de a aplica metode, tehnici și strategii în situații concrete.</w:t>
      </w:r>
      <w:r w:rsidR="00C41505">
        <w:rPr>
          <w:rFonts w:ascii="Times New Roman" w:hAnsi="Times New Roman" w:cs="Times New Roman"/>
        </w:rPr>
        <w:t xml:space="preserve"> </w:t>
      </w:r>
      <w:r w:rsidR="00C41505" w:rsidRPr="00C41505">
        <w:rPr>
          <w:rFonts w:ascii="Times New Roman" w:hAnsi="Times New Roman" w:cs="Times New Roman"/>
        </w:rPr>
        <w:t>Aceste cunoștințe nu sunt doar teoretice, ci implică acțiunea, aplicarea și automatizarea unor operații sau pași specifici. Ele presupun exersare și formare practică și sunt esențiale pentru dobândirea competențelor reale.</w:t>
      </w:r>
    </w:p>
    <w:p w14:paraId="4E0FF53D" w14:textId="77777777" w:rsidR="00C41505" w:rsidRDefault="0097679D">
      <w:pPr>
        <w:pStyle w:val="ListParagraph"/>
        <w:numPr>
          <w:ilvl w:val="0"/>
          <w:numId w:val="10"/>
        </w:numPr>
        <w:spacing w:line="360" w:lineRule="auto"/>
        <w:ind w:left="709" w:hanging="283"/>
        <w:jc w:val="both"/>
        <w:rPr>
          <w:rFonts w:ascii="Times New Roman" w:hAnsi="Times New Roman" w:cs="Times New Roman"/>
        </w:rPr>
      </w:pPr>
      <w:r w:rsidRPr="00C41505">
        <w:rPr>
          <w:rFonts w:ascii="Times New Roman" w:hAnsi="Times New Roman" w:cs="Times New Roman"/>
        </w:rPr>
        <w:t>Cum să facem” anumite activități (ex: metode de cercetare, rezolvarea unui calcul).</w:t>
      </w:r>
    </w:p>
    <w:p w14:paraId="565EB9DA" w14:textId="77777777" w:rsidR="00E3123D" w:rsidRDefault="0097679D">
      <w:pPr>
        <w:pStyle w:val="ListParagraph"/>
        <w:numPr>
          <w:ilvl w:val="0"/>
          <w:numId w:val="10"/>
        </w:numPr>
        <w:spacing w:line="360" w:lineRule="auto"/>
        <w:ind w:left="709" w:hanging="283"/>
        <w:jc w:val="both"/>
        <w:rPr>
          <w:rFonts w:ascii="Times New Roman" w:hAnsi="Times New Roman" w:cs="Times New Roman"/>
        </w:rPr>
      </w:pPr>
      <w:r w:rsidRPr="00C41505">
        <w:rPr>
          <w:rFonts w:ascii="Times New Roman" w:hAnsi="Times New Roman" w:cs="Times New Roman"/>
        </w:rPr>
        <w:t>Se învață prin practică, exerciții repetate.</w:t>
      </w:r>
    </w:p>
    <w:p w14:paraId="7BF31844" w14:textId="43FCDAB2" w:rsidR="00E3123D" w:rsidRPr="00E3123D" w:rsidRDefault="00E3123D">
      <w:pPr>
        <w:pStyle w:val="ListParagraph"/>
        <w:numPr>
          <w:ilvl w:val="0"/>
          <w:numId w:val="10"/>
        </w:numPr>
        <w:spacing w:line="360" w:lineRule="auto"/>
        <w:ind w:left="709" w:hanging="283"/>
        <w:jc w:val="both"/>
        <w:rPr>
          <w:rFonts w:ascii="Times New Roman" w:hAnsi="Times New Roman" w:cs="Times New Roman"/>
        </w:rPr>
      </w:pPr>
      <w:r w:rsidRPr="00E3123D">
        <w:rPr>
          <w:rFonts w:ascii="Times New Roman" w:hAnsi="Times New Roman" w:cs="Times New Roman"/>
        </w:rPr>
        <w:t>Exemple de cunoștințe procedurale: cum să folosești un program de prezentare (ex: PowerPoint), cum să citești și să interpretezi un grafic.</w:t>
      </w:r>
    </w:p>
    <w:p w14:paraId="07777B2F" w14:textId="4F7A4544" w:rsidR="00E3123D" w:rsidRPr="00E3123D" w:rsidRDefault="0097679D">
      <w:pPr>
        <w:pStyle w:val="NormalWeb"/>
        <w:numPr>
          <w:ilvl w:val="0"/>
          <w:numId w:val="9"/>
        </w:numPr>
        <w:spacing w:line="360" w:lineRule="auto"/>
        <w:ind w:left="284" w:hanging="284"/>
        <w:jc w:val="both"/>
      </w:pPr>
      <w:r w:rsidRPr="00E3123D">
        <w:rPr>
          <w:i/>
          <w:iCs/>
          <w:u w:val="single"/>
        </w:rPr>
        <w:t>Cunoștințe condiționale</w:t>
      </w:r>
      <w:r w:rsidR="00E3123D">
        <w:rPr>
          <w:i/>
          <w:iCs/>
          <w:u w:val="single"/>
        </w:rPr>
        <w:t xml:space="preserve">. </w:t>
      </w:r>
      <w:r w:rsidR="00E3123D" w:rsidRPr="00C41505">
        <w:t>(,, C</w:t>
      </w:r>
      <w:r w:rsidR="00E3123D">
        <w:t>ÂND</w:t>
      </w:r>
      <w:r w:rsidR="00E3123D" w:rsidRPr="00C41505">
        <w:t>’  învăț ?</w:t>
      </w:r>
      <w:r w:rsidR="00E3123D">
        <w:t xml:space="preserve">, </w:t>
      </w:r>
      <w:r w:rsidR="00E3123D" w:rsidRPr="00C41505">
        <w:t xml:space="preserve">(,, </w:t>
      </w:r>
      <w:r w:rsidR="00E3123D">
        <w:t>DE CE</w:t>
      </w:r>
      <w:r w:rsidR="00E3123D" w:rsidRPr="00C41505">
        <w:t>’  învăț ?).</w:t>
      </w:r>
      <w:r w:rsidR="00E3123D">
        <w:t xml:space="preserve"> </w:t>
      </w:r>
      <w:r w:rsidR="00E3123D" w:rsidRPr="00E3123D">
        <w:t xml:space="preserve">Ele presupun </w:t>
      </w:r>
      <w:r w:rsidR="00E3123D" w:rsidRPr="00E3123D">
        <w:rPr>
          <w:rFonts w:eastAsiaTheme="majorEastAsia"/>
        </w:rPr>
        <w:t>înțelegerea contextului</w:t>
      </w:r>
      <w:r w:rsidR="00E3123D" w:rsidRPr="00E3123D">
        <w:t xml:space="preserve"> în care este potrivit să folosim o anumită informație (declarativă) sau abilitate (procedurală).</w:t>
      </w:r>
      <w:r w:rsidR="00E3123D">
        <w:t xml:space="preserve"> </w:t>
      </w:r>
      <w:r w:rsidR="00E3123D" w:rsidRPr="00E3123D">
        <w:t xml:space="preserve">Cu alte cuvinte, ele ne ajută să </w:t>
      </w:r>
      <w:r w:rsidR="00E3123D" w:rsidRPr="00E3123D">
        <w:rPr>
          <w:rFonts w:eastAsiaTheme="majorEastAsia"/>
        </w:rPr>
        <w:t>alegem și să adaptăm</w:t>
      </w:r>
      <w:r w:rsidR="00E3123D" w:rsidRPr="00E3123D">
        <w:t xml:space="preserve"> ceea ce știm </w:t>
      </w:r>
      <w:r w:rsidR="00E3123D" w:rsidRPr="00E3123D">
        <w:rPr>
          <w:rFonts w:eastAsiaTheme="majorEastAsia"/>
        </w:rPr>
        <w:t>la situații concrete</w:t>
      </w:r>
      <w:r w:rsidR="00E3123D" w:rsidRPr="00E3123D">
        <w:t>.</w:t>
      </w:r>
    </w:p>
    <w:p w14:paraId="05A16881" w14:textId="77777777" w:rsidR="00E3123D" w:rsidRPr="00E3123D" w:rsidRDefault="00E3123D">
      <w:pPr>
        <w:pStyle w:val="ListParagraph"/>
        <w:numPr>
          <w:ilvl w:val="0"/>
          <w:numId w:val="11"/>
        </w:numPr>
        <w:spacing w:line="360" w:lineRule="auto"/>
        <w:ind w:left="709" w:hanging="349"/>
        <w:rPr>
          <w:rFonts w:ascii="Times New Roman" w:hAnsi="Times New Roman" w:cs="Times New Roman"/>
        </w:rPr>
      </w:pPr>
      <w:r w:rsidRPr="00E3123D">
        <w:rPr>
          <w:rFonts w:ascii="Times New Roman" w:hAnsi="Times New Roman" w:cs="Times New Roman"/>
        </w:rPr>
        <w:t>„Când și de ce folosim” o anumită strategie, metodă sau tehnică.</w:t>
      </w:r>
    </w:p>
    <w:p w14:paraId="1C32E0D3" w14:textId="77777777" w:rsidR="00E3123D" w:rsidRPr="00E3123D" w:rsidRDefault="00E3123D">
      <w:pPr>
        <w:pStyle w:val="ListParagraph"/>
        <w:numPr>
          <w:ilvl w:val="0"/>
          <w:numId w:val="11"/>
        </w:numPr>
        <w:spacing w:line="360" w:lineRule="auto"/>
        <w:ind w:left="709" w:hanging="349"/>
        <w:rPr>
          <w:rFonts w:ascii="Times New Roman" w:hAnsi="Times New Roman" w:cs="Times New Roman"/>
        </w:rPr>
      </w:pPr>
      <w:r w:rsidRPr="00E3123D">
        <w:rPr>
          <w:rFonts w:ascii="Times New Roman" w:hAnsi="Times New Roman" w:cs="Times New Roman"/>
        </w:rPr>
        <w:t>Se învață prin analiză, reflecție și experiență practică în contexte variate.</w:t>
      </w:r>
    </w:p>
    <w:p w14:paraId="2C6903E0" w14:textId="77777777" w:rsidR="00416620" w:rsidRDefault="00E3123D">
      <w:pPr>
        <w:pStyle w:val="ListParagraph"/>
        <w:numPr>
          <w:ilvl w:val="0"/>
          <w:numId w:val="11"/>
        </w:numPr>
        <w:spacing w:line="360" w:lineRule="auto"/>
        <w:ind w:left="709" w:hanging="349"/>
        <w:rPr>
          <w:rFonts w:ascii="Times New Roman" w:hAnsi="Times New Roman" w:cs="Times New Roman"/>
        </w:rPr>
      </w:pPr>
      <w:r w:rsidRPr="00E3123D">
        <w:rPr>
          <w:rFonts w:ascii="Times New Roman" w:hAnsi="Times New Roman" w:cs="Times New Roman"/>
        </w:rPr>
        <w:t>Necesită înțelegerea situației concrete și adaptarea comportamentului în funcție de scop</w:t>
      </w:r>
    </w:p>
    <w:p w14:paraId="745EB89F" w14:textId="38516FEF" w:rsidR="00E3123D" w:rsidRPr="00416620" w:rsidRDefault="00E3123D">
      <w:pPr>
        <w:pStyle w:val="ListParagraph"/>
        <w:numPr>
          <w:ilvl w:val="0"/>
          <w:numId w:val="11"/>
        </w:numPr>
        <w:spacing w:line="360" w:lineRule="auto"/>
        <w:ind w:left="709" w:hanging="349"/>
        <w:rPr>
          <w:rFonts w:ascii="Times New Roman" w:hAnsi="Times New Roman" w:cs="Times New Roman"/>
        </w:rPr>
      </w:pPr>
      <w:r w:rsidRPr="00416620">
        <w:rPr>
          <w:rFonts w:ascii="Times New Roman" w:hAnsi="Times New Roman" w:cs="Times New Roman"/>
        </w:rPr>
        <w:t>Exempl</w:t>
      </w:r>
      <w:r w:rsidR="00416620">
        <w:rPr>
          <w:rFonts w:ascii="Times New Roman" w:hAnsi="Times New Roman" w:cs="Times New Roman"/>
        </w:rPr>
        <w:t>u</w:t>
      </w:r>
      <w:r w:rsidRPr="00416620">
        <w:rPr>
          <w:rFonts w:ascii="Times New Roman" w:hAnsi="Times New Roman" w:cs="Times New Roman"/>
        </w:rPr>
        <w:t xml:space="preserve"> de cunoștințe condiționale:</w:t>
      </w:r>
      <w:r w:rsidR="00416620">
        <w:rPr>
          <w:rFonts w:ascii="Times New Roman" w:hAnsi="Times New Roman" w:cs="Times New Roman"/>
        </w:rPr>
        <w:t xml:space="preserve"> </w:t>
      </w:r>
      <w:r w:rsidRPr="00416620">
        <w:rPr>
          <w:rFonts w:ascii="Times New Roman" w:hAnsi="Times New Roman" w:cs="Times New Roman"/>
        </w:rPr>
        <w:t>Când utilizezi un program de prezentare PowerPoint?</w:t>
      </w:r>
      <w:r w:rsidRPr="00416620">
        <w:rPr>
          <w:rFonts w:ascii="Times New Roman" w:hAnsi="Times New Roman" w:cs="Times New Roman"/>
        </w:rPr>
        <w:br/>
        <w:t xml:space="preserve"> Când ai nevoie să susții un discurs/lecție cu ajutor vizual, structurând informația clar și atractiv.</w:t>
      </w:r>
    </w:p>
    <w:p w14:paraId="61266299" w14:textId="06A1FC94" w:rsidR="009A0A8E" w:rsidRPr="009A0A8E" w:rsidRDefault="0097679D">
      <w:pPr>
        <w:pStyle w:val="ListParagraph"/>
        <w:numPr>
          <w:ilvl w:val="0"/>
          <w:numId w:val="9"/>
        </w:numPr>
        <w:spacing w:line="360" w:lineRule="auto"/>
        <w:ind w:left="426" w:hanging="284"/>
        <w:jc w:val="both"/>
        <w:rPr>
          <w:rFonts w:ascii="Times New Roman" w:hAnsi="Times New Roman" w:cs="Times New Roman"/>
          <w:i/>
          <w:iCs/>
          <w:u w:val="single"/>
        </w:rPr>
      </w:pPr>
      <w:r w:rsidRPr="009A0A8E">
        <w:rPr>
          <w:rFonts w:ascii="Times New Roman" w:hAnsi="Times New Roman" w:cs="Times New Roman"/>
          <w:i/>
          <w:iCs/>
          <w:u w:val="single"/>
        </w:rPr>
        <w:t>Cunoștințe atitudinale</w:t>
      </w:r>
      <w:r w:rsidR="009A0A8E">
        <w:rPr>
          <w:rFonts w:ascii="Times New Roman" w:hAnsi="Times New Roman" w:cs="Times New Roman"/>
          <w:i/>
          <w:iCs/>
          <w:u w:val="single"/>
        </w:rPr>
        <w:t xml:space="preserve">. </w:t>
      </w:r>
      <w:r w:rsidR="009A0A8E" w:rsidRPr="009A0A8E">
        <w:rPr>
          <w:rFonts w:ascii="Times New Roman" w:hAnsi="Times New Roman" w:cs="Times New Roman"/>
        </w:rPr>
        <w:t>(„CUM mă raportez la ceea ce învăț?” / „CE valoare are pentru mine?”)</w:t>
      </w:r>
      <w:r w:rsidR="009A0A8E">
        <w:rPr>
          <w:rFonts w:ascii="Times New Roman" w:hAnsi="Times New Roman" w:cs="Times New Roman"/>
        </w:rPr>
        <w:t xml:space="preserve">. </w:t>
      </w:r>
      <w:r w:rsidR="009A0A8E" w:rsidRPr="009A0A8E">
        <w:rPr>
          <w:rFonts w:ascii="Times New Roman" w:hAnsi="Times New Roman" w:cs="Times New Roman"/>
        </w:rPr>
        <w:t>Cunoștințele atitudinale reflectă dispozițiile, convingerile, valorile și atitudinile pe care o persoană le dezvoltă în raport cu învățarea, cu sine și cu ceilalți. Ele influențează nivelul de implicare, responsabilitatea și motivația în procesul de învățare.</w:t>
      </w:r>
    </w:p>
    <w:p w14:paraId="06508DCD" w14:textId="72BB992C" w:rsidR="009A0A8E" w:rsidRPr="009A0A8E" w:rsidRDefault="009A0A8E">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t>Se referă la atitudini, valori, opțiuni personale, disponibilități emoționale și sociale.</w:t>
      </w:r>
    </w:p>
    <w:p w14:paraId="0C590E24" w14:textId="68378B93" w:rsidR="009A0A8E" w:rsidRPr="009A0A8E" w:rsidRDefault="009A0A8E">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t>Se formează prin interacțiuni sociale, modelare, reflecție, experiențe semnificative.</w:t>
      </w:r>
    </w:p>
    <w:p w14:paraId="064FAF30" w14:textId="71A4C0CD" w:rsidR="009A0A8E" w:rsidRPr="009A0A8E" w:rsidRDefault="009A0A8E">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t>Necesită conștientizare, empatie, asumare și autoreglare comportamentală.</w:t>
      </w:r>
    </w:p>
    <w:p w14:paraId="55F2BD3A" w14:textId="77777777" w:rsidR="009A0A8E" w:rsidRDefault="009A0A8E">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t>Sunt dificil de măsurat direct, dar esențiale pentru dezvoltarea competențelor de viață și învățare pe termen lung.</w:t>
      </w:r>
    </w:p>
    <w:p w14:paraId="6D2E96D3" w14:textId="27400229" w:rsidR="009A0A8E" w:rsidRDefault="009A0A8E">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t>Exemplu de cunoștințe atitudinale:</w:t>
      </w:r>
      <w:r>
        <w:rPr>
          <w:rFonts w:ascii="Times New Roman" w:hAnsi="Times New Roman" w:cs="Times New Roman"/>
        </w:rPr>
        <w:t xml:space="preserve"> </w:t>
      </w:r>
      <w:r w:rsidRPr="009A0A8E">
        <w:rPr>
          <w:rFonts w:ascii="Times New Roman" w:hAnsi="Times New Roman" w:cs="Times New Roman"/>
        </w:rPr>
        <w:t>Cum îți exprimi respectul față de colegii din echipă în timpul unui proiect colaborativ?</w:t>
      </w:r>
      <w:r>
        <w:rPr>
          <w:rFonts w:ascii="Times New Roman" w:hAnsi="Times New Roman" w:cs="Times New Roman"/>
        </w:rPr>
        <w:t xml:space="preserve"> </w:t>
      </w:r>
      <w:r w:rsidRPr="009A0A8E">
        <w:rPr>
          <w:rFonts w:ascii="Times New Roman" w:hAnsi="Times New Roman" w:cs="Times New Roman"/>
        </w:rPr>
        <w:t xml:space="preserve"> Prin ascultare activă, toleranță față de idei diferite și asumarea rolului propriu cu responsabilitate.</w:t>
      </w:r>
      <w:r>
        <w:rPr>
          <w:rFonts w:ascii="Times New Roman" w:hAnsi="Times New Roman" w:cs="Times New Roman"/>
        </w:rPr>
        <w:t xml:space="preserve"> </w:t>
      </w:r>
    </w:p>
    <w:p w14:paraId="21C9F3A6" w14:textId="3CA80ED7" w:rsidR="009A0A8E" w:rsidRDefault="0097679D">
      <w:pPr>
        <w:pStyle w:val="ListParagraph"/>
        <w:numPr>
          <w:ilvl w:val="0"/>
          <w:numId w:val="12"/>
        </w:numPr>
        <w:spacing w:after="0" w:line="360" w:lineRule="auto"/>
        <w:ind w:left="709" w:hanging="283"/>
        <w:jc w:val="both"/>
        <w:rPr>
          <w:rFonts w:ascii="Times New Roman" w:hAnsi="Times New Roman" w:cs="Times New Roman"/>
        </w:rPr>
      </w:pPr>
      <w:r w:rsidRPr="009A0A8E">
        <w:rPr>
          <w:rFonts w:ascii="Times New Roman" w:hAnsi="Times New Roman" w:cs="Times New Roman"/>
        </w:rPr>
        <w:lastRenderedPageBreak/>
        <w:t>Valorile și atitudinile care influențează motivația și perseverența (ex: etica muncii, deschiderea spre feedback).</w:t>
      </w:r>
    </w:p>
    <w:p w14:paraId="4F15F3D8" w14:textId="7CF5E5D2" w:rsidR="009A0A8E" w:rsidRPr="009A0A8E" w:rsidRDefault="009A0A8E" w:rsidP="009A0A8E">
      <w:pPr>
        <w:spacing w:line="360" w:lineRule="auto"/>
        <w:ind w:firstLine="426"/>
        <w:jc w:val="both"/>
      </w:pPr>
      <w:r w:rsidRPr="009A0A8E">
        <w:rPr>
          <w:rFonts w:ascii="Times New Roman" w:hAnsi="Times New Roman" w:cs="Times New Roman"/>
        </w:rPr>
        <w:t>Învățarea eficientă presupune integrarea armonioasă a patru tipuri fundamentale de cunoștințe: declarative, procedurale, condiționale și atitudinale. Împreună, aceste categorii nu funcționează izolat, ci interacționează permanent în procesul de învățare. O educație completă nu înseamnă doar acumularea de informații, ci și capacitatea de a aplica, adapta, valoriza și interioriza ceea ce învățăm, în scopul dezvoltării personale și profesional</w:t>
      </w:r>
      <w:r w:rsidRPr="009A0A8E">
        <w:t>e.</w:t>
      </w:r>
    </w:p>
    <w:p w14:paraId="056384F2" w14:textId="756D9350" w:rsidR="009A0A8E" w:rsidRPr="009A0A8E" w:rsidRDefault="009A0A8E" w:rsidP="009A0A8E">
      <w:pPr>
        <w:spacing w:line="360" w:lineRule="auto"/>
        <w:ind w:firstLine="708"/>
        <w:jc w:val="both"/>
        <w:rPr>
          <w:rFonts w:ascii="Times New Roman" w:hAnsi="Times New Roman" w:cs="Times New Roman"/>
        </w:rPr>
      </w:pPr>
      <w:r w:rsidRPr="009A0A8E">
        <w:rPr>
          <w:rFonts w:ascii="Times New Roman" w:hAnsi="Times New Roman" w:cs="Times New Roman"/>
        </w:rPr>
        <w:t xml:space="preserve">Abordarea învățării reflectă atitudinea și strategia pe care o persoană o adoptă față de procesul de învățare, modul în care se implică și își organizează activitatea cognitivă. În general, există </w:t>
      </w:r>
      <w:r w:rsidRPr="009A0A8E">
        <w:rPr>
          <w:rFonts w:ascii="Times New Roman" w:hAnsi="Times New Roman" w:cs="Times New Roman"/>
          <w:i/>
          <w:iCs/>
          <w:u w:val="single"/>
        </w:rPr>
        <w:t>trei tipuri principale de abordare a învățării</w:t>
      </w:r>
      <w:r w:rsidRPr="009A0A8E">
        <w:rPr>
          <w:rFonts w:ascii="Times New Roman" w:hAnsi="Times New Roman" w:cs="Times New Roman"/>
          <w:u w:val="single"/>
        </w:rPr>
        <w:t>:</w:t>
      </w:r>
    </w:p>
    <w:p w14:paraId="30C1705A" w14:textId="247A5E66" w:rsidR="0097679D" w:rsidRPr="001609C2" w:rsidRDefault="0097679D">
      <w:pPr>
        <w:pStyle w:val="ListParagraph"/>
        <w:numPr>
          <w:ilvl w:val="0"/>
          <w:numId w:val="13"/>
        </w:numPr>
        <w:spacing w:line="360" w:lineRule="auto"/>
        <w:jc w:val="both"/>
        <w:rPr>
          <w:rFonts w:ascii="Times New Roman" w:hAnsi="Times New Roman" w:cs="Times New Roman"/>
          <w:i/>
          <w:iCs/>
        </w:rPr>
      </w:pPr>
      <w:r w:rsidRPr="009A0A8E">
        <w:rPr>
          <w:rFonts w:ascii="Times New Roman" w:hAnsi="Times New Roman" w:cs="Times New Roman"/>
        </w:rPr>
        <w:t xml:space="preserve"> </w:t>
      </w:r>
      <w:r w:rsidRPr="001609C2">
        <w:rPr>
          <w:rFonts w:ascii="Times New Roman" w:hAnsi="Times New Roman" w:cs="Times New Roman"/>
          <w:i/>
          <w:iCs/>
        </w:rPr>
        <w:t>Învățarea de suprafață</w:t>
      </w:r>
      <w:r w:rsidR="009A0A8E" w:rsidRPr="001609C2">
        <w:rPr>
          <w:rFonts w:ascii="Times New Roman" w:hAnsi="Times New Roman" w:cs="Times New Roman"/>
          <w:i/>
          <w:iCs/>
        </w:rPr>
        <w:t>/ supercială/ memoristică</w:t>
      </w:r>
    </w:p>
    <w:p w14:paraId="4D7BA0F5" w14:textId="77777777" w:rsid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Se bazează pe reproducerea mecanică a informațiilor, fără integrarea lor într-un sistem coerent de cunoștințe.</w:t>
      </w:r>
    </w:p>
    <w:p w14:paraId="5132BB45" w14:textId="15655A3D"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Studentul urmărește evitarea eșecului și obținerea unor note satisfăcătoare, nu înțelegerea profundă a materialului.</w:t>
      </w:r>
    </w:p>
    <w:p w14:paraId="1C4CA837" w14:textId="18003E62"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Se activează un proces cognitiv minim, dominat de memorare pe termen scurt și reamintire temporară.</w:t>
      </w:r>
    </w:p>
    <w:p w14:paraId="39892335" w14:textId="761D54EF"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Este caracterizată printr-o focalizare redusă pe sens și semnificație, cu slabă legătură între noțiuni.</w:t>
      </w:r>
    </w:p>
    <w:p w14:paraId="0D3007D4" w14:textId="69DB8D49"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Motivația este adesea extrinsecă, legată de presiunea examenelor, recompense sau evitarea pedepselor.</w:t>
      </w:r>
    </w:p>
    <w:p w14:paraId="1F64AE83" w14:textId="447267F7"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Tinde să implice o strategia de învățare fragmentară, fără organizarea sau conectarea conceptelor.</w:t>
      </w:r>
    </w:p>
    <w:p w14:paraId="1A512C72" w14:textId="21C2933A" w:rsidR="009A0A8E" w:rsidRPr="009A0A8E"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Poate genera anxietate și stres crescut, deoarece învățarea este presată de termenii limită și de condițiile externe.</w:t>
      </w:r>
    </w:p>
    <w:p w14:paraId="567C92B1" w14:textId="77777777" w:rsidR="001609C2" w:rsidRDefault="009A0A8E">
      <w:pPr>
        <w:pStyle w:val="ListParagraph"/>
        <w:numPr>
          <w:ilvl w:val="0"/>
          <w:numId w:val="14"/>
        </w:numPr>
        <w:spacing w:after="0" w:line="360" w:lineRule="auto"/>
        <w:ind w:left="284" w:hanging="284"/>
        <w:jc w:val="both"/>
        <w:rPr>
          <w:rFonts w:ascii="Times New Roman" w:hAnsi="Times New Roman" w:cs="Times New Roman"/>
        </w:rPr>
      </w:pPr>
      <w:r w:rsidRPr="009A0A8E">
        <w:rPr>
          <w:rFonts w:ascii="Times New Roman" w:hAnsi="Times New Roman" w:cs="Times New Roman"/>
        </w:rPr>
        <w:t>Este asociată cu un nivel redus al autoreglării învățării, deoarece studentul nu planifică, monitorizează și evaluează activ procesul său de învățare.</w:t>
      </w:r>
    </w:p>
    <w:p w14:paraId="1F1BCE89" w14:textId="77777777" w:rsidR="001609C2" w:rsidRDefault="009A0A8E">
      <w:pPr>
        <w:pStyle w:val="ListParagraph"/>
        <w:numPr>
          <w:ilvl w:val="0"/>
          <w:numId w:val="14"/>
        </w:numPr>
        <w:spacing w:after="0" w:line="360" w:lineRule="auto"/>
        <w:ind w:left="284" w:hanging="284"/>
        <w:jc w:val="both"/>
        <w:rPr>
          <w:rFonts w:ascii="Times New Roman" w:hAnsi="Times New Roman" w:cs="Times New Roman"/>
        </w:rPr>
      </w:pPr>
      <w:r w:rsidRPr="001609C2">
        <w:rPr>
          <w:rFonts w:ascii="Times New Roman" w:hAnsi="Times New Roman" w:cs="Times New Roman"/>
        </w:rPr>
        <w:t>Rezultatele obținute sunt mai puțin durabile și dificil de transferat în contexte noi sau aplicative.</w:t>
      </w:r>
    </w:p>
    <w:p w14:paraId="525E9CF1" w14:textId="6DE538FB" w:rsidR="0097679D" w:rsidRPr="001609C2" w:rsidRDefault="0097679D">
      <w:pPr>
        <w:pStyle w:val="ListParagraph"/>
        <w:numPr>
          <w:ilvl w:val="0"/>
          <w:numId w:val="13"/>
        </w:numPr>
        <w:spacing w:after="0" w:line="360" w:lineRule="auto"/>
        <w:jc w:val="both"/>
        <w:rPr>
          <w:rFonts w:ascii="Times New Roman" w:hAnsi="Times New Roman" w:cs="Times New Roman"/>
          <w:i/>
          <w:iCs/>
        </w:rPr>
      </w:pPr>
      <w:r w:rsidRPr="001609C2">
        <w:rPr>
          <w:rFonts w:ascii="Times New Roman" w:hAnsi="Times New Roman" w:cs="Times New Roman"/>
          <w:i/>
          <w:iCs/>
        </w:rPr>
        <w:t xml:space="preserve"> Învățarea profundă</w:t>
      </w:r>
    </w:p>
    <w:p w14:paraId="30EC26F8" w14:textId="10A84148"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Se caracterizează prin angajarea activă și conștientă a studentului în procesul de înțelegere a materialului, dincolo de simpla memorare.</w:t>
      </w:r>
    </w:p>
    <w:p w14:paraId="004BFD48" w14:textId="633695D9"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Implică procesarea semantică a informațiilor, adică conectarea noilor cunoștințe cu cele deja existente și construirea unui înțeles personalizat.</w:t>
      </w:r>
    </w:p>
    <w:p w14:paraId="07C5257E" w14:textId="62E450AD"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Pr>
          <w:rFonts w:ascii="Times New Roman" w:hAnsi="Times New Roman" w:cs="Times New Roman"/>
        </w:rPr>
        <w:t>S</w:t>
      </w:r>
      <w:r w:rsidRPr="001609C2">
        <w:rPr>
          <w:rFonts w:ascii="Times New Roman" w:hAnsi="Times New Roman" w:cs="Times New Roman"/>
        </w:rPr>
        <w:t>tudentul are o motivație intrinsecă puternică, interesat să înțeleagă sensul, să exploreze relațiile și să aplice cunoștințele în contexte noi.</w:t>
      </w:r>
    </w:p>
    <w:p w14:paraId="69AE358E" w14:textId="1AEBA873"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lastRenderedPageBreak/>
        <w:t>Folosește strategii cognitive complexe precum: analiză, sinteză, comparare, elaborare, formularea de întrebări și reflecție critică.</w:t>
      </w:r>
    </w:p>
    <w:p w14:paraId="2AE42F2A" w14:textId="26D34248"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Încurajează autoreglarea învățării: studentul își planifică, monitorizează și evaluează propriul proces de învățare.</w:t>
      </w:r>
    </w:p>
    <w:p w14:paraId="7D142C1D" w14:textId="6FBC5BB2"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Rezultatele învățării profunde sunt durabile și transferabile, facilitând aplicarea cunoștințelor în situații diferite, rezolvarea de probleme și gândirea critică.</w:t>
      </w:r>
    </w:p>
    <w:p w14:paraId="09ED4C59" w14:textId="77777777"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Este asociată cu o atitudine pozitivă față de învățare, curiozitate, și asumarea responsabilității pentru propria dezvoltare intelectuală.</w:t>
      </w:r>
    </w:p>
    <w:p w14:paraId="6F96B6E4" w14:textId="77777777" w:rsidR="001609C2" w:rsidRPr="001609C2" w:rsidRDefault="001609C2" w:rsidP="001609C2">
      <w:pPr>
        <w:spacing w:line="360" w:lineRule="auto"/>
        <w:ind w:left="284" w:hanging="284"/>
        <w:jc w:val="both"/>
        <w:rPr>
          <w:rFonts w:ascii="Times New Roman" w:hAnsi="Times New Roman" w:cs="Times New Roman"/>
        </w:rPr>
      </w:pPr>
    </w:p>
    <w:p w14:paraId="22ADDEA0" w14:textId="6A24EEEC" w:rsidR="001609C2" w:rsidRP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Permite dezvoltarea competențelor metacognitive și reflexive, ceea ce ajută la adaptarea continuă a strategiilor de învățare.</w:t>
      </w:r>
    </w:p>
    <w:p w14:paraId="5420688F" w14:textId="77777777" w:rsidR="001609C2" w:rsidRDefault="001609C2">
      <w:pPr>
        <w:pStyle w:val="ListParagraph"/>
        <w:numPr>
          <w:ilvl w:val="0"/>
          <w:numId w:val="15"/>
        </w:numPr>
        <w:spacing w:line="360" w:lineRule="auto"/>
        <w:ind w:left="284" w:hanging="284"/>
        <w:jc w:val="both"/>
        <w:rPr>
          <w:rFonts w:ascii="Times New Roman" w:hAnsi="Times New Roman" w:cs="Times New Roman"/>
        </w:rPr>
      </w:pPr>
      <w:r w:rsidRPr="001609C2">
        <w:rPr>
          <w:rFonts w:ascii="Times New Roman" w:hAnsi="Times New Roman" w:cs="Times New Roman"/>
        </w:rPr>
        <w:t>Reduce anxietatea legată de evaluare deoarece studentul este mai încrezător în înțelegerea sa și în capacitatea de a aplica cunoștințele</w:t>
      </w:r>
    </w:p>
    <w:p w14:paraId="4C1820D0" w14:textId="0E39A7A5" w:rsidR="0097679D" w:rsidRPr="001609C2" w:rsidRDefault="0097679D" w:rsidP="001609C2">
      <w:pPr>
        <w:spacing w:line="360" w:lineRule="auto"/>
        <w:jc w:val="both"/>
        <w:rPr>
          <w:rFonts w:ascii="Times New Roman" w:hAnsi="Times New Roman" w:cs="Times New Roman"/>
        </w:rPr>
      </w:pPr>
      <w:r w:rsidRPr="001609C2">
        <w:rPr>
          <w:rFonts w:ascii="Times New Roman" w:hAnsi="Times New Roman" w:cs="Times New Roman"/>
        </w:rPr>
        <w:t>3</w:t>
      </w:r>
      <w:r w:rsidR="001609C2">
        <w:rPr>
          <w:rFonts w:ascii="Times New Roman" w:hAnsi="Times New Roman" w:cs="Times New Roman"/>
        </w:rPr>
        <w:t>.</w:t>
      </w:r>
      <w:r w:rsidRPr="001609C2">
        <w:rPr>
          <w:rFonts w:ascii="Times New Roman" w:hAnsi="Times New Roman" w:cs="Times New Roman"/>
        </w:rPr>
        <w:t xml:space="preserve"> </w:t>
      </w:r>
      <w:r w:rsidRPr="001609C2">
        <w:rPr>
          <w:rFonts w:ascii="Times New Roman" w:hAnsi="Times New Roman" w:cs="Times New Roman"/>
          <w:i/>
          <w:iCs/>
        </w:rPr>
        <w:t>Învățarea strategică</w:t>
      </w:r>
      <w:r w:rsidR="001609C2">
        <w:rPr>
          <w:rFonts w:ascii="Times New Roman" w:hAnsi="Times New Roman" w:cs="Times New Roman"/>
          <w:i/>
          <w:iCs/>
        </w:rPr>
        <w:t xml:space="preserve">/ pentru </w:t>
      </w:r>
      <w:r w:rsidRPr="001609C2">
        <w:rPr>
          <w:rFonts w:ascii="Times New Roman" w:hAnsi="Times New Roman" w:cs="Times New Roman"/>
          <w:i/>
          <w:iCs/>
        </w:rPr>
        <w:t>performanță</w:t>
      </w:r>
    </w:p>
    <w:p w14:paraId="54A31227"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Se caracterizează prin orientarea către atingerea unor rezultate bune și performanțe ridicate, cum ar fi note mari sau recunoaștere academică.</w:t>
      </w:r>
    </w:p>
    <w:p w14:paraId="0EFC3B43" w14:textId="4A9BCE86"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Pr>
          <w:rFonts w:ascii="Times New Roman" w:hAnsi="Times New Roman" w:cs="Times New Roman"/>
        </w:rPr>
        <w:t>S</w:t>
      </w:r>
      <w:r w:rsidRPr="001609C2">
        <w:rPr>
          <w:rFonts w:ascii="Times New Roman" w:hAnsi="Times New Roman" w:cs="Times New Roman"/>
        </w:rPr>
        <w:t>tudentul planifică și gestionează activitățile de învățare în mod eficient, folosind strategii variate pentru a-și maximiza performanța.</w:t>
      </w:r>
    </w:p>
    <w:p w14:paraId="7D7A2BB0"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Este o combinație flexibilă între învățarea de suprafață și cea profundă, adaptându-se în funcție de cerințe, scopuri și context.</w:t>
      </w:r>
    </w:p>
    <w:p w14:paraId="52EB0189"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Motivația este în principal extrinsecă, legată de succes, competiție, recunoaștere socială sau evitarea eșecului.</w:t>
      </w:r>
    </w:p>
    <w:p w14:paraId="1CA6D5B0"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Studentul utilizează tehnici de organizare a timpului, prioritizare, stabilire de obiective și auto-monitorizare.</w:t>
      </w:r>
    </w:p>
    <w:p w14:paraId="47609083"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Se pune accent pe pregătirea pentru evaluări, exersarea sub formă de teste și identificarea punctelor vulnerabile pentru îmbunătățire rapidă.</w:t>
      </w:r>
    </w:p>
    <w:p w14:paraId="5E94C7AE"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Abordarea strategică implică și o atitudine proactivă, căutând metode eficiente și adaptându-se la cerințele mediului educațional.</w:t>
      </w:r>
    </w:p>
    <w:p w14:paraId="0CBD531A" w14:textId="564EB8FB"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t>Poate genera stres în cazul în care presiunea performanței este prea mare sau strategiile alese sunt inadecvate.</w:t>
      </w:r>
    </w:p>
    <w:p w14:paraId="5629CDB5" w14:textId="77777777" w:rsidR="001609C2" w:rsidRPr="001609C2" w:rsidRDefault="001609C2">
      <w:pPr>
        <w:pStyle w:val="ListParagraph"/>
        <w:numPr>
          <w:ilvl w:val="0"/>
          <w:numId w:val="16"/>
        </w:numPr>
        <w:spacing w:line="360" w:lineRule="auto"/>
        <w:ind w:left="426" w:hanging="284"/>
        <w:jc w:val="both"/>
        <w:rPr>
          <w:rFonts w:ascii="Times New Roman" w:hAnsi="Times New Roman" w:cs="Times New Roman"/>
        </w:rPr>
      </w:pPr>
      <w:r w:rsidRPr="001609C2">
        <w:rPr>
          <w:rFonts w:ascii="Times New Roman" w:hAnsi="Times New Roman" w:cs="Times New Roman"/>
        </w:rPr>
        <w:lastRenderedPageBreak/>
        <w:t>Este frecvent întâlnită în rândul studenților competitivi și a celor care doresc să obțină rezultate academice foarte bune.</w:t>
      </w:r>
    </w:p>
    <w:p w14:paraId="0A820A30" w14:textId="30AEF328" w:rsidR="002354EC" w:rsidRDefault="001609C2" w:rsidP="002354EC">
      <w:pPr>
        <w:spacing w:line="360" w:lineRule="auto"/>
        <w:jc w:val="both"/>
        <w:rPr>
          <w:rFonts w:ascii="Times New Roman" w:hAnsi="Times New Roman" w:cs="Times New Roman"/>
        </w:rPr>
      </w:pPr>
      <w:r w:rsidRPr="001609C2">
        <w:rPr>
          <w:rFonts w:ascii="Times New Roman" w:hAnsi="Times New Roman" w:cs="Times New Roman"/>
        </w:rPr>
        <w:t xml:space="preserve">Abordările învățării reflectă modul în care elevii sau studenții se raportează la procesul educațional și influențează direct calitatea și durabilitatea învățării. </w:t>
      </w:r>
    </w:p>
    <w:p w14:paraId="66296F8A" w14:textId="77777777" w:rsidR="00FF4D53" w:rsidRPr="008F6FC5" w:rsidRDefault="00FF4D53" w:rsidP="00FF4D53">
      <w:pPr>
        <w:spacing w:before="100" w:beforeAutospacing="1" w:after="100" w:afterAutospacing="1" w:line="240" w:lineRule="auto"/>
        <w:rPr>
          <w:rFonts w:ascii="Times New Roman" w:eastAsia="Times New Roman" w:hAnsi="Times New Roman" w:cs="Times New Roman"/>
          <w:i/>
          <w:iCs/>
          <w:kern w:val="0"/>
          <w14:ligatures w14:val="none"/>
        </w:rPr>
      </w:pPr>
      <w:r w:rsidRPr="008F6FC5">
        <w:rPr>
          <w:rFonts w:ascii="Times New Roman" w:eastAsia="Times New Roman" w:hAnsi="Times New Roman" w:cs="Times New Roman"/>
          <w:b/>
          <w:bCs/>
          <w:i/>
          <w:iCs/>
          <w:kern w:val="0"/>
          <w14:ligatures w14:val="none"/>
        </w:rPr>
        <w:t>Sarcini de aplicare și reflecție:</w:t>
      </w:r>
    </w:p>
    <w:p w14:paraId="02374982" w14:textId="0401E640" w:rsidR="002054A1" w:rsidRPr="00036A99" w:rsidRDefault="002054A1">
      <w:pPr>
        <w:pStyle w:val="ListParagraph"/>
        <w:numPr>
          <w:ilvl w:val="0"/>
          <w:numId w:val="18"/>
        </w:numPr>
        <w:spacing w:after="0" w:line="360" w:lineRule="auto"/>
        <w:ind w:left="284" w:firstLine="76"/>
        <w:jc w:val="both"/>
        <w:rPr>
          <w:rFonts w:ascii="Times New Roman" w:hAnsi="Times New Roman" w:cs="Times New Roman"/>
        </w:rPr>
      </w:pPr>
      <w:r w:rsidRPr="00036A99">
        <w:rPr>
          <w:rFonts w:ascii="Times New Roman" w:hAnsi="Times New Roman" w:cs="Times New Roman"/>
        </w:rPr>
        <w:t>Identificați cel puțin două caracteristici distinctive ale învățării în mediul universitar. Oferiți  exemple personale care să ilustreze modul în care aceste caracteristici se manifestă în rutina dumneavoastră de învățare.</w:t>
      </w:r>
    </w:p>
    <w:p w14:paraId="4D46599F" w14:textId="2A58E517" w:rsidR="002054A1" w:rsidRPr="002054A1" w:rsidRDefault="002054A1">
      <w:pPr>
        <w:pStyle w:val="ListParagraph"/>
        <w:numPr>
          <w:ilvl w:val="0"/>
          <w:numId w:val="18"/>
        </w:numPr>
        <w:spacing w:after="0" w:line="360" w:lineRule="auto"/>
        <w:ind w:left="567" w:hanging="207"/>
        <w:jc w:val="distribute"/>
        <w:rPr>
          <w:rFonts w:ascii="Times New Roman" w:hAnsi="Times New Roman" w:cs="Times New Roman"/>
          <w:lang w:val="pt-BR"/>
        </w:rPr>
      </w:pPr>
      <w:r w:rsidRPr="002054A1">
        <w:rPr>
          <w:rFonts w:ascii="Times New Roman" w:hAnsi="Times New Roman" w:cs="Times New Roman"/>
          <w:lang w:val="pt-BR"/>
        </w:rPr>
        <w:t>Explicați diferențele dintre cunoștințele declarative, procedurale, condiționale și atitudinale.</w:t>
      </w:r>
      <w:r>
        <w:rPr>
          <w:rFonts w:ascii="Times New Roman" w:hAnsi="Times New Roman" w:cs="Times New Roman"/>
          <w:lang w:val="pt-BR"/>
        </w:rPr>
        <w:t xml:space="preserve"> </w:t>
      </w:r>
      <w:r w:rsidRPr="002054A1">
        <w:rPr>
          <w:rFonts w:ascii="Times New Roman" w:hAnsi="Times New Roman" w:cs="Times New Roman"/>
          <w:lang w:val="pt-BR"/>
        </w:rPr>
        <w:t>Asociați fiecare tip de cunoștință cu un exemplu dintr-o disciplină academică pe care o studiați.</w:t>
      </w:r>
    </w:p>
    <w:p w14:paraId="0523EF11" w14:textId="77777777" w:rsidR="002054A1" w:rsidRPr="002054A1" w:rsidRDefault="002054A1">
      <w:pPr>
        <w:pStyle w:val="ListParagraph"/>
        <w:numPr>
          <w:ilvl w:val="0"/>
          <w:numId w:val="18"/>
        </w:numPr>
        <w:spacing w:after="0" w:line="360" w:lineRule="auto"/>
        <w:ind w:left="567" w:hanging="207"/>
        <w:jc w:val="distribute"/>
        <w:rPr>
          <w:rFonts w:ascii="Times New Roman" w:hAnsi="Times New Roman" w:cs="Times New Roman"/>
          <w:lang w:val="pt-BR"/>
        </w:rPr>
      </w:pPr>
      <w:r w:rsidRPr="002054A1">
        <w:rPr>
          <w:rFonts w:ascii="Times New Roman" w:hAnsi="Times New Roman" w:cs="Times New Roman"/>
          <w:lang w:val="pt-BR"/>
        </w:rPr>
        <w:t>Descrieți un moment din experiența academică în care ați aplicat o abordare profundă a învățării.</w:t>
      </w:r>
    </w:p>
    <w:p w14:paraId="57E5D6D4" w14:textId="77777777" w:rsidR="002054A1" w:rsidRPr="002054A1" w:rsidRDefault="002054A1" w:rsidP="007A6148">
      <w:pPr>
        <w:spacing w:after="0" w:line="360" w:lineRule="auto"/>
        <w:ind w:left="567" w:hanging="207"/>
        <w:jc w:val="distribute"/>
        <w:rPr>
          <w:rFonts w:ascii="Times New Roman" w:hAnsi="Times New Roman" w:cs="Times New Roman"/>
          <w:lang w:val="pt-BR"/>
        </w:rPr>
      </w:pPr>
    </w:p>
    <w:p w14:paraId="3CC96BDF" w14:textId="7F21F3A1" w:rsidR="002054A1" w:rsidRDefault="002054A1">
      <w:pPr>
        <w:pStyle w:val="ListParagraph"/>
        <w:numPr>
          <w:ilvl w:val="0"/>
          <w:numId w:val="18"/>
        </w:numPr>
        <w:spacing w:after="0" w:line="360" w:lineRule="auto"/>
        <w:ind w:left="567" w:hanging="207"/>
        <w:jc w:val="both"/>
        <w:rPr>
          <w:rFonts w:ascii="Times New Roman" w:hAnsi="Times New Roman" w:cs="Times New Roman"/>
          <w:lang w:val="pt-BR"/>
        </w:rPr>
      </w:pPr>
      <w:r w:rsidRPr="002054A1">
        <w:rPr>
          <w:rFonts w:ascii="Times New Roman" w:hAnsi="Times New Roman" w:cs="Times New Roman"/>
          <w:lang w:val="pt-BR"/>
        </w:rPr>
        <w:t>Selectați câte un mecanism din fiecare categorie și oferiți exemple concrete în care le-ați conștientizat sau valorificat.</w:t>
      </w:r>
      <w:r>
        <w:rPr>
          <w:rFonts w:ascii="Times New Roman" w:hAnsi="Times New Roman" w:cs="Times New Roman"/>
          <w:lang w:val="pt-BR"/>
        </w:rPr>
        <w:t xml:space="preserve"> </w:t>
      </w:r>
      <w:r w:rsidRPr="002054A1">
        <w:rPr>
          <w:rFonts w:ascii="Times New Roman" w:hAnsi="Times New Roman" w:cs="Times New Roman"/>
          <w:lang w:val="pt-BR"/>
        </w:rPr>
        <w:t>Cum ați putea îmbunătăți aceste mecanisme pentru a deveni un student mai eficient?</w:t>
      </w:r>
    </w:p>
    <w:p w14:paraId="3E8A9999" w14:textId="77777777" w:rsidR="00FF4D53" w:rsidRPr="00FF4D53" w:rsidRDefault="00FF4D53" w:rsidP="007A6148">
      <w:pPr>
        <w:spacing w:after="0" w:line="360" w:lineRule="auto"/>
        <w:jc w:val="both"/>
        <w:rPr>
          <w:rFonts w:ascii="Times New Roman" w:hAnsi="Times New Roman" w:cs="Times New Roman"/>
          <w:lang w:val="pt-BR"/>
        </w:rPr>
      </w:pPr>
    </w:p>
    <w:p w14:paraId="7E211220" w14:textId="77777777" w:rsidR="002054A1" w:rsidRPr="002054A1" w:rsidRDefault="002054A1" w:rsidP="007A6148">
      <w:pPr>
        <w:spacing w:line="360" w:lineRule="auto"/>
        <w:rPr>
          <w:rFonts w:ascii="Times New Roman" w:hAnsi="Times New Roman" w:cs="Times New Roman"/>
          <w:b/>
          <w:bCs/>
          <w:i/>
          <w:iCs/>
          <w:lang w:val="pt-BR"/>
        </w:rPr>
      </w:pPr>
      <w:r w:rsidRPr="002054A1">
        <w:rPr>
          <w:rFonts w:ascii="Times New Roman" w:hAnsi="Times New Roman" w:cs="Times New Roman"/>
          <w:b/>
          <w:bCs/>
          <w:i/>
          <w:iCs/>
          <w:lang w:val="pt-BR"/>
        </w:rPr>
        <w:t xml:space="preserve">Bibliografie : </w:t>
      </w:r>
    </w:p>
    <w:p w14:paraId="0A443A66"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Bandura, A. (1997). Self-efficacy: The exercise of control. New York: Freeman.</w:t>
      </w:r>
    </w:p>
    <w:p w14:paraId="76812202"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Biggs, J., &amp; Tang, C. (2011). Teaching for Quality Learning at University. Open University Press.</w:t>
      </w:r>
    </w:p>
    <w:p w14:paraId="5302A774"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Carver, C. S., &amp; Scheier, M. F. (2012). Self-Regulation of Action and Affect. In K. Vohs &amp; R. Baumeister (Eds.), Handbook of Self-Regulation. Guilford Press.</w:t>
      </w:r>
    </w:p>
    <w:p w14:paraId="27DEE961" w14:textId="77777777" w:rsid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Flavell, J. H. (1979). Metacognition and cognitive monitoring: A new area of cognitive–developmental inquiry. American Psychologist, 34(10), 906–911.</w:t>
      </w:r>
    </w:p>
    <w:p w14:paraId="3AA98865" w14:textId="7727E070" w:rsidR="00036A99" w:rsidRPr="00036A99" w:rsidRDefault="00036A99">
      <w:pPr>
        <w:pStyle w:val="ListParagraph"/>
        <w:numPr>
          <w:ilvl w:val="0"/>
          <w:numId w:val="17"/>
        </w:numPr>
        <w:spacing w:line="360" w:lineRule="auto"/>
        <w:rPr>
          <w:rFonts w:ascii="Times New Roman" w:hAnsi="Times New Roman" w:cs="Times New Roman"/>
          <w:i/>
          <w:iCs/>
        </w:rPr>
      </w:pPr>
      <w:r w:rsidRPr="00036A99">
        <w:rPr>
          <w:rFonts w:ascii="Times New Roman" w:hAnsi="Times New Roman" w:cs="Times New Roman"/>
          <w:i/>
          <w:iCs/>
        </w:rPr>
        <w:t>Focșa,-Semionov S. (2010). Învățarea autoreglată. Chișinău: Editura Epigraf.</w:t>
      </w:r>
    </w:p>
    <w:p w14:paraId="2DABF8B8"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Pintrich, P. R. (2000). The role of goal orientation in self-regulated learning. In M. Boekaerts, P. R. Pintrich, &amp; M. Zeidner (Eds.), Handbook of Self-Regulation (pp. 451–502). Academic Press.</w:t>
      </w:r>
    </w:p>
    <w:p w14:paraId="39717373"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Salomon, G. (1992). Distributed Cognitions: Psychological and Educational Considerations. Cambridge University Press.</w:t>
      </w:r>
    </w:p>
    <w:p w14:paraId="1538CA6D" w14:textId="77F08112" w:rsidR="002054A1" w:rsidRPr="00036A99"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t>Schunk, D. H. (2012). Learning Theories: An Educational Perspective. Pearson.</w:t>
      </w:r>
    </w:p>
    <w:p w14:paraId="3EBA7C62" w14:textId="77777777" w:rsidR="002054A1" w:rsidRPr="002054A1" w:rsidRDefault="002054A1">
      <w:pPr>
        <w:pStyle w:val="ListParagraph"/>
        <w:numPr>
          <w:ilvl w:val="0"/>
          <w:numId w:val="17"/>
        </w:numPr>
        <w:spacing w:line="360" w:lineRule="auto"/>
        <w:jc w:val="both"/>
        <w:rPr>
          <w:rFonts w:ascii="Times New Roman" w:hAnsi="Times New Roman" w:cs="Times New Roman"/>
          <w:i/>
          <w:iCs/>
        </w:rPr>
      </w:pPr>
      <w:r w:rsidRPr="002054A1">
        <w:rPr>
          <w:rFonts w:ascii="Times New Roman" w:hAnsi="Times New Roman" w:cs="Times New Roman"/>
          <w:i/>
          <w:iCs/>
        </w:rPr>
        <w:lastRenderedPageBreak/>
        <w:t>Zimmerman, B. J. (2002). Becoming a self-regulated learner: An overview. Theory into Practice, 41(2), 64–70.</w:t>
      </w:r>
    </w:p>
    <w:p w14:paraId="0DE06460" w14:textId="77777777" w:rsidR="002054A1" w:rsidRPr="002054A1" w:rsidRDefault="002054A1" w:rsidP="002354EC">
      <w:pPr>
        <w:spacing w:line="360" w:lineRule="auto"/>
        <w:jc w:val="both"/>
        <w:rPr>
          <w:rFonts w:ascii="Times New Roman" w:hAnsi="Times New Roman" w:cs="Times New Roman"/>
          <w:b/>
          <w:bCs/>
          <w:i/>
          <w:iCs/>
          <w:lang w:val="pt-BR"/>
        </w:rPr>
      </w:pPr>
    </w:p>
    <w:p w14:paraId="5B23E12B" w14:textId="77777777" w:rsidR="002354EC" w:rsidRDefault="002354EC" w:rsidP="00AD1315">
      <w:pPr>
        <w:spacing w:line="360" w:lineRule="auto"/>
        <w:jc w:val="both"/>
        <w:rPr>
          <w:rFonts w:ascii="Times New Roman" w:hAnsi="Times New Roman" w:cs="Times New Roman"/>
        </w:rPr>
      </w:pPr>
    </w:p>
    <w:p w14:paraId="42A4FC03" w14:textId="77777777" w:rsidR="00792506" w:rsidRDefault="00792506" w:rsidP="00AD1315">
      <w:pPr>
        <w:spacing w:line="360" w:lineRule="auto"/>
        <w:jc w:val="both"/>
        <w:rPr>
          <w:rFonts w:ascii="Times New Roman" w:hAnsi="Times New Roman" w:cs="Times New Roman"/>
        </w:rPr>
      </w:pPr>
    </w:p>
    <w:p w14:paraId="0B08D4FC" w14:textId="77777777" w:rsidR="00792506" w:rsidRDefault="00792506" w:rsidP="00AD1315">
      <w:pPr>
        <w:spacing w:line="360" w:lineRule="auto"/>
        <w:jc w:val="both"/>
        <w:rPr>
          <w:rFonts w:ascii="Times New Roman" w:hAnsi="Times New Roman" w:cs="Times New Roman"/>
        </w:rPr>
      </w:pPr>
    </w:p>
    <w:p w14:paraId="5611D4BF" w14:textId="77777777" w:rsidR="00792506" w:rsidRDefault="00792506" w:rsidP="00AD1315">
      <w:pPr>
        <w:spacing w:line="360" w:lineRule="auto"/>
        <w:jc w:val="both"/>
        <w:rPr>
          <w:rFonts w:ascii="Times New Roman" w:hAnsi="Times New Roman" w:cs="Times New Roman"/>
        </w:rPr>
      </w:pPr>
    </w:p>
    <w:p w14:paraId="0A5AEED9" w14:textId="77777777" w:rsidR="00792506" w:rsidRDefault="00792506" w:rsidP="00AD1315">
      <w:pPr>
        <w:spacing w:line="360" w:lineRule="auto"/>
        <w:jc w:val="both"/>
        <w:rPr>
          <w:rFonts w:ascii="Times New Roman" w:hAnsi="Times New Roman" w:cs="Times New Roman"/>
        </w:rPr>
      </w:pPr>
    </w:p>
    <w:p w14:paraId="093278DF" w14:textId="77777777" w:rsidR="00792506" w:rsidRDefault="00792506" w:rsidP="00AD1315">
      <w:pPr>
        <w:spacing w:line="360" w:lineRule="auto"/>
        <w:jc w:val="both"/>
        <w:rPr>
          <w:rFonts w:ascii="Times New Roman" w:hAnsi="Times New Roman" w:cs="Times New Roman"/>
        </w:rPr>
      </w:pPr>
    </w:p>
    <w:p w14:paraId="091E1287" w14:textId="77777777" w:rsidR="00792506" w:rsidRDefault="00792506" w:rsidP="00AD1315">
      <w:pPr>
        <w:spacing w:line="360" w:lineRule="auto"/>
        <w:jc w:val="both"/>
        <w:rPr>
          <w:rFonts w:ascii="Times New Roman" w:hAnsi="Times New Roman" w:cs="Times New Roman"/>
        </w:rPr>
      </w:pPr>
    </w:p>
    <w:sectPr w:rsidR="00792506" w:rsidSect="00AD1315">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688A" w14:textId="77777777" w:rsidR="0061697F" w:rsidRDefault="0061697F" w:rsidP="00AD6166">
      <w:pPr>
        <w:spacing w:after="0" w:line="240" w:lineRule="auto"/>
      </w:pPr>
      <w:r>
        <w:separator/>
      </w:r>
    </w:p>
  </w:endnote>
  <w:endnote w:type="continuationSeparator" w:id="0">
    <w:p w14:paraId="4486B81A" w14:textId="77777777" w:rsidR="0061697F" w:rsidRDefault="0061697F" w:rsidP="00AD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1AD4" w14:textId="77777777" w:rsidR="00AD6166" w:rsidRDefault="00AD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876C" w14:textId="77777777" w:rsidR="00AD6166" w:rsidRPr="002B16F1" w:rsidRDefault="00AD6166" w:rsidP="00AD6166">
    <w:pPr>
      <w:pBdr>
        <w:top w:val="thinThickSmallGap" w:sz="24" w:space="1" w:color="006600"/>
      </w:pBdr>
      <w:tabs>
        <w:tab w:val="center" w:pos="4844"/>
        <w:tab w:val="right" w:pos="13590"/>
      </w:tabs>
      <w:spacing w:after="0" w:line="240" w:lineRule="auto"/>
      <w:ind w:right="59"/>
      <w:rPr>
        <w:rFonts w:ascii="Times New Roman" w:eastAsia="Times New Roman" w:hAnsi="Times New Roman" w:cs="Times New Roman"/>
        <w:lang w:val="ro-RO" w:eastAsia="ru-RU"/>
      </w:rPr>
    </w:pPr>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p w14:paraId="78CCF4C7" w14:textId="77777777" w:rsidR="00AD6166" w:rsidRDefault="00AD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AAC4" w14:textId="77777777" w:rsidR="00AD6166" w:rsidRDefault="00AD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14E7" w14:textId="77777777" w:rsidR="0061697F" w:rsidRDefault="0061697F" w:rsidP="00AD6166">
      <w:pPr>
        <w:spacing w:after="0" w:line="240" w:lineRule="auto"/>
      </w:pPr>
      <w:r>
        <w:separator/>
      </w:r>
    </w:p>
  </w:footnote>
  <w:footnote w:type="continuationSeparator" w:id="0">
    <w:p w14:paraId="07097C52" w14:textId="77777777" w:rsidR="0061697F" w:rsidRDefault="0061697F" w:rsidP="00AD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A3DA" w14:textId="77777777" w:rsidR="00AD6166" w:rsidRDefault="00AD6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4BB5" w14:textId="77777777" w:rsidR="00AD6166" w:rsidRPr="002B16F1" w:rsidRDefault="00AD6166" w:rsidP="00AD6166">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1" w:name="_Hlk206679176"/>
    <w:bookmarkStart w:id="2" w:name="_Hlk206679177"/>
    <w:r>
      <w:rPr>
        <w:rFonts w:ascii="Constantia" w:eastAsia="Times New Roman" w:hAnsi="Constantia" w:cs="Times New Roman"/>
        <w:noProof/>
        <w:lang w:eastAsia="ru-RU"/>
      </w:rPr>
      <w:drawing>
        <wp:inline distT="0" distB="0" distL="0" distR="0" wp14:anchorId="61582DE0" wp14:editId="0EE4E363">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1"/>
    <w:bookmarkEnd w:id="2"/>
  </w:p>
  <w:p w14:paraId="3B090D60" w14:textId="77777777" w:rsidR="00AD6166" w:rsidRDefault="00AD6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E586" w14:textId="77777777" w:rsidR="00AD6166" w:rsidRDefault="00AD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374"/>
    <w:multiLevelType w:val="hybridMultilevel"/>
    <w:tmpl w:val="0FDA820C"/>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81839C3"/>
    <w:multiLevelType w:val="hybridMultilevel"/>
    <w:tmpl w:val="5FCC74B2"/>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37647F7"/>
    <w:multiLevelType w:val="hybridMultilevel"/>
    <w:tmpl w:val="6414D142"/>
    <w:lvl w:ilvl="0" w:tplc="4CD892A6">
      <w:start w:val="1"/>
      <w:numFmt w:val="decimal"/>
      <w:lvlText w:val="%1."/>
      <w:lvlJc w:val="left"/>
      <w:pPr>
        <w:ind w:left="720" w:hanging="360"/>
      </w:pPr>
      <w:rPr>
        <w:rFonts w:hint="default"/>
        <w:u w:val="no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1D15659A"/>
    <w:multiLevelType w:val="hybridMultilevel"/>
    <w:tmpl w:val="064A8D8A"/>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FE70A68"/>
    <w:multiLevelType w:val="hybridMultilevel"/>
    <w:tmpl w:val="17D8FFA2"/>
    <w:lvl w:ilvl="0" w:tplc="0818000F">
      <w:start w:val="1"/>
      <w:numFmt w:val="decimal"/>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7A12AA"/>
    <w:multiLevelType w:val="hybridMultilevel"/>
    <w:tmpl w:val="93BE835C"/>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1314FF1"/>
    <w:multiLevelType w:val="hybridMultilevel"/>
    <w:tmpl w:val="3B54962E"/>
    <w:lvl w:ilvl="0" w:tplc="FFFFFFFF">
      <w:start w:val="1"/>
      <w:numFmt w:val="decimal"/>
      <w:lvlText w:val="%1."/>
      <w:lvlJc w:val="left"/>
      <w:pPr>
        <w:ind w:left="1065" w:hanging="705"/>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5B2E4F"/>
    <w:multiLevelType w:val="hybridMultilevel"/>
    <w:tmpl w:val="70A6E86E"/>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4ADE7D31"/>
    <w:multiLevelType w:val="hybridMultilevel"/>
    <w:tmpl w:val="152CA6D2"/>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4BB5328F"/>
    <w:multiLevelType w:val="hybridMultilevel"/>
    <w:tmpl w:val="A650DBB0"/>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4F5D60A6"/>
    <w:multiLevelType w:val="hybridMultilevel"/>
    <w:tmpl w:val="15FA7FC0"/>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52DF6DDF"/>
    <w:multiLevelType w:val="hybridMultilevel"/>
    <w:tmpl w:val="9662AB36"/>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56BC32FC"/>
    <w:multiLevelType w:val="hybridMultilevel"/>
    <w:tmpl w:val="726C1BDA"/>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59B65E28"/>
    <w:multiLevelType w:val="hybridMultilevel"/>
    <w:tmpl w:val="DE8C5006"/>
    <w:lvl w:ilvl="0" w:tplc="2B085ED4">
      <w:numFmt w:val="bullet"/>
      <w:lvlText w:val="-"/>
      <w:lvlJc w:val="left"/>
      <w:pPr>
        <w:ind w:left="1131" w:hanging="705"/>
      </w:pPr>
      <w:rPr>
        <w:rFonts w:ascii="Times New Roman" w:eastAsiaTheme="minorEastAsia" w:hAnsi="Times New Roman" w:cs="Times New Roman" w:hint="default"/>
      </w:rPr>
    </w:lvl>
    <w:lvl w:ilvl="1" w:tplc="08180003" w:tentative="1">
      <w:start w:val="1"/>
      <w:numFmt w:val="bullet"/>
      <w:lvlText w:val="o"/>
      <w:lvlJc w:val="left"/>
      <w:pPr>
        <w:ind w:left="1506" w:hanging="360"/>
      </w:pPr>
      <w:rPr>
        <w:rFonts w:ascii="Courier New" w:hAnsi="Courier New" w:cs="Courier New" w:hint="default"/>
      </w:rPr>
    </w:lvl>
    <w:lvl w:ilvl="2" w:tplc="08180005" w:tentative="1">
      <w:start w:val="1"/>
      <w:numFmt w:val="bullet"/>
      <w:lvlText w:val=""/>
      <w:lvlJc w:val="left"/>
      <w:pPr>
        <w:ind w:left="2226" w:hanging="360"/>
      </w:pPr>
      <w:rPr>
        <w:rFonts w:ascii="Wingdings" w:hAnsi="Wingdings" w:hint="default"/>
      </w:rPr>
    </w:lvl>
    <w:lvl w:ilvl="3" w:tplc="08180001" w:tentative="1">
      <w:start w:val="1"/>
      <w:numFmt w:val="bullet"/>
      <w:lvlText w:val=""/>
      <w:lvlJc w:val="left"/>
      <w:pPr>
        <w:ind w:left="2946" w:hanging="360"/>
      </w:pPr>
      <w:rPr>
        <w:rFonts w:ascii="Symbol" w:hAnsi="Symbol" w:hint="default"/>
      </w:rPr>
    </w:lvl>
    <w:lvl w:ilvl="4" w:tplc="08180003" w:tentative="1">
      <w:start w:val="1"/>
      <w:numFmt w:val="bullet"/>
      <w:lvlText w:val="o"/>
      <w:lvlJc w:val="left"/>
      <w:pPr>
        <w:ind w:left="3666" w:hanging="360"/>
      </w:pPr>
      <w:rPr>
        <w:rFonts w:ascii="Courier New" w:hAnsi="Courier New" w:cs="Courier New" w:hint="default"/>
      </w:rPr>
    </w:lvl>
    <w:lvl w:ilvl="5" w:tplc="08180005" w:tentative="1">
      <w:start w:val="1"/>
      <w:numFmt w:val="bullet"/>
      <w:lvlText w:val=""/>
      <w:lvlJc w:val="left"/>
      <w:pPr>
        <w:ind w:left="4386" w:hanging="360"/>
      </w:pPr>
      <w:rPr>
        <w:rFonts w:ascii="Wingdings" w:hAnsi="Wingdings" w:hint="default"/>
      </w:rPr>
    </w:lvl>
    <w:lvl w:ilvl="6" w:tplc="08180001" w:tentative="1">
      <w:start w:val="1"/>
      <w:numFmt w:val="bullet"/>
      <w:lvlText w:val=""/>
      <w:lvlJc w:val="left"/>
      <w:pPr>
        <w:ind w:left="5106" w:hanging="360"/>
      </w:pPr>
      <w:rPr>
        <w:rFonts w:ascii="Symbol" w:hAnsi="Symbol" w:hint="default"/>
      </w:rPr>
    </w:lvl>
    <w:lvl w:ilvl="7" w:tplc="08180003" w:tentative="1">
      <w:start w:val="1"/>
      <w:numFmt w:val="bullet"/>
      <w:lvlText w:val="o"/>
      <w:lvlJc w:val="left"/>
      <w:pPr>
        <w:ind w:left="5826" w:hanging="360"/>
      </w:pPr>
      <w:rPr>
        <w:rFonts w:ascii="Courier New" w:hAnsi="Courier New" w:cs="Courier New" w:hint="default"/>
      </w:rPr>
    </w:lvl>
    <w:lvl w:ilvl="8" w:tplc="08180005" w:tentative="1">
      <w:start w:val="1"/>
      <w:numFmt w:val="bullet"/>
      <w:lvlText w:val=""/>
      <w:lvlJc w:val="left"/>
      <w:pPr>
        <w:ind w:left="6546" w:hanging="360"/>
      </w:pPr>
      <w:rPr>
        <w:rFonts w:ascii="Wingdings" w:hAnsi="Wingdings" w:hint="default"/>
      </w:rPr>
    </w:lvl>
  </w:abstractNum>
  <w:abstractNum w:abstractNumId="14" w15:restartNumberingAfterBreak="0">
    <w:nsid w:val="5F5D31FE"/>
    <w:multiLevelType w:val="hybridMultilevel"/>
    <w:tmpl w:val="24621758"/>
    <w:lvl w:ilvl="0" w:tplc="2B085ED4">
      <w:numFmt w:val="bullet"/>
      <w:lvlText w:val="-"/>
      <w:lvlJc w:val="left"/>
      <w:pPr>
        <w:ind w:left="1349" w:hanging="705"/>
      </w:pPr>
      <w:rPr>
        <w:rFonts w:ascii="Times New Roman" w:eastAsiaTheme="minorEastAsia" w:hAnsi="Times New Roman" w:cs="Times New Roman" w:hint="default"/>
      </w:rPr>
    </w:lvl>
    <w:lvl w:ilvl="1" w:tplc="08180003" w:tentative="1">
      <w:start w:val="1"/>
      <w:numFmt w:val="bullet"/>
      <w:lvlText w:val="o"/>
      <w:lvlJc w:val="left"/>
      <w:pPr>
        <w:ind w:left="1724" w:hanging="360"/>
      </w:pPr>
      <w:rPr>
        <w:rFonts w:ascii="Courier New" w:hAnsi="Courier New" w:cs="Courier New"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15" w15:restartNumberingAfterBreak="0">
    <w:nsid w:val="70472C9D"/>
    <w:multiLevelType w:val="hybridMultilevel"/>
    <w:tmpl w:val="6B040FFE"/>
    <w:lvl w:ilvl="0" w:tplc="2B085ED4">
      <w:numFmt w:val="bullet"/>
      <w:lvlText w:val="-"/>
      <w:lvlJc w:val="left"/>
      <w:pPr>
        <w:ind w:left="1065" w:hanging="705"/>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7C8713CB"/>
    <w:multiLevelType w:val="hybridMultilevel"/>
    <w:tmpl w:val="6414D142"/>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B94F1C"/>
    <w:multiLevelType w:val="hybridMultilevel"/>
    <w:tmpl w:val="3ABCC7A6"/>
    <w:lvl w:ilvl="0" w:tplc="0818000F">
      <w:start w:val="1"/>
      <w:numFmt w:val="decimal"/>
      <w:lvlText w:val="%1."/>
      <w:lvlJc w:val="left"/>
      <w:pPr>
        <w:ind w:left="1485" w:hanging="360"/>
      </w:pPr>
    </w:lvl>
    <w:lvl w:ilvl="1" w:tplc="08180019" w:tentative="1">
      <w:start w:val="1"/>
      <w:numFmt w:val="lowerLetter"/>
      <w:lvlText w:val="%2."/>
      <w:lvlJc w:val="left"/>
      <w:pPr>
        <w:ind w:left="2205" w:hanging="360"/>
      </w:pPr>
    </w:lvl>
    <w:lvl w:ilvl="2" w:tplc="0818001B" w:tentative="1">
      <w:start w:val="1"/>
      <w:numFmt w:val="lowerRoman"/>
      <w:lvlText w:val="%3."/>
      <w:lvlJc w:val="right"/>
      <w:pPr>
        <w:ind w:left="2925" w:hanging="180"/>
      </w:pPr>
    </w:lvl>
    <w:lvl w:ilvl="3" w:tplc="0818000F" w:tentative="1">
      <w:start w:val="1"/>
      <w:numFmt w:val="decimal"/>
      <w:lvlText w:val="%4."/>
      <w:lvlJc w:val="left"/>
      <w:pPr>
        <w:ind w:left="3645" w:hanging="360"/>
      </w:pPr>
    </w:lvl>
    <w:lvl w:ilvl="4" w:tplc="08180019" w:tentative="1">
      <w:start w:val="1"/>
      <w:numFmt w:val="lowerLetter"/>
      <w:lvlText w:val="%5."/>
      <w:lvlJc w:val="left"/>
      <w:pPr>
        <w:ind w:left="4365" w:hanging="360"/>
      </w:pPr>
    </w:lvl>
    <w:lvl w:ilvl="5" w:tplc="0818001B" w:tentative="1">
      <w:start w:val="1"/>
      <w:numFmt w:val="lowerRoman"/>
      <w:lvlText w:val="%6."/>
      <w:lvlJc w:val="right"/>
      <w:pPr>
        <w:ind w:left="5085" w:hanging="180"/>
      </w:pPr>
    </w:lvl>
    <w:lvl w:ilvl="6" w:tplc="0818000F" w:tentative="1">
      <w:start w:val="1"/>
      <w:numFmt w:val="decimal"/>
      <w:lvlText w:val="%7."/>
      <w:lvlJc w:val="left"/>
      <w:pPr>
        <w:ind w:left="5805" w:hanging="360"/>
      </w:pPr>
    </w:lvl>
    <w:lvl w:ilvl="7" w:tplc="08180019" w:tentative="1">
      <w:start w:val="1"/>
      <w:numFmt w:val="lowerLetter"/>
      <w:lvlText w:val="%8."/>
      <w:lvlJc w:val="left"/>
      <w:pPr>
        <w:ind w:left="6525" w:hanging="360"/>
      </w:pPr>
    </w:lvl>
    <w:lvl w:ilvl="8" w:tplc="0818001B" w:tentative="1">
      <w:start w:val="1"/>
      <w:numFmt w:val="lowerRoman"/>
      <w:lvlText w:val="%9."/>
      <w:lvlJc w:val="right"/>
      <w:pPr>
        <w:ind w:left="7245" w:hanging="180"/>
      </w:pPr>
    </w:lvl>
  </w:abstractNum>
  <w:num w:numId="1" w16cid:durableId="1646928541">
    <w:abstractNumId w:val="4"/>
  </w:num>
  <w:num w:numId="2" w16cid:durableId="2073766816">
    <w:abstractNumId w:val="11"/>
  </w:num>
  <w:num w:numId="3" w16cid:durableId="601032118">
    <w:abstractNumId w:val="12"/>
  </w:num>
  <w:num w:numId="4" w16cid:durableId="1052656281">
    <w:abstractNumId w:val="5"/>
  </w:num>
  <w:num w:numId="5" w16cid:durableId="289672384">
    <w:abstractNumId w:val="10"/>
  </w:num>
  <w:num w:numId="6" w16cid:durableId="1043018978">
    <w:abstractNumId w:val="15"/>
  </w:num>
  <w:num w:numId="7" w16cid:durableId="1319111019">
    <w:abstractNumId w:val="0"/>
  </w:num>
  <w:num w:numId="8" w16cid:durableId="793525685">
    <w:abstractNumId w:val="1"/>
  </w:num>
  <w:num w:numId="9" w16cid:durableId="923492354">
    <w:abstractNumId w:val="17"/>
  </w:num>
  <w:num w:numId="10" w16cid:durableId="721173846">
    <w:abstractNumId w:val="14"/>
  </w:num>
  <w:num w:numId="11" w16cid:durableId="918297076">
    <w:abstractNumId w:val="8"/>
  </w:num>
  <w:num w:numId="12" w16cid:durableId="422730313">
    <w:abstractNumId w:val="13"/>
  </w:num>
  <w:num w:numId="13" w16cid:durableId="1521889839">
    <w:abstractNumId w:val="2"/>
  </w:num>
  <w:num w:numId="14" w16cid:durableId="1807357626">
    <w:abstractNumId w:val="3"/>
  </w:num>
  <w:num w:numId="15" w16cid:durableId="1075544040">
    <w:abstractNumId w:val="9"/>
  </w:num>
  <w:num w:numId="16" w16cid:durableId="1681465624">
    <w:abstractNumId w:val="7"/>
  </w:num>
  <w:num w:numId="17" w16cid:durableId="2139689379">
    <w:abstractNumId w:val="16"/>
  </w:num>
  <w:num w:numId="18" w16cid:durableId="55990005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9D"/>
    <w:rsid w:val="00036A99"/>
    <w:rsid w:val="00142F49"/>
    <w:rsid w:val="001609C2"/>
    <w:rsid w:val="001A6CFA"/>
    <w:rsid w:val="002054A1"/>
    <w:rsid w:val="002354EC"/>
    <w:rsid w:val="003062B9"/>
    <w:rsid w:val="00416620"/>
    <w:rsid w:val="004875ED"/>
    <w:rsid w:val="00526AC2"/>
    <w:rsid w:val="0056588D"/>
    <w:rsid w:val="0061697F"/>
    <w:rsid w:val="006B1780"/>
    <w:rsid w:val="006E6917"/>
    <w:rsid w:val="007000FE"/>
    <w:rsid w:val="0078633F"/>
    <w:rsid w:val="00792506"/>
    <w:rsid w:val="007A6148"/>
    <w:rsid w:val="00821D9C"/>
    <w:rsid w:val="00864680"/>
    <w:rsid w:val="0097679D"/>
    <w:rsid w:val="009A0A8E"/>
    <w:rsid w:val="009A17F7"/>
    <w:rsid w:val="00AD0DD9"/>
    <w:rsid w:val="00AD1315"/>
    <w:rsid w:val="00AD6166"/>
    <w:rsid w:val="00BF065C"/>
    <w:rsid w:val="00C41505"/>
    <w:rsid w:val="00C96352"/>
    <w:rsid w:val="00E15D00"/>
    <w:rsid w:val="00E3123D"/>
    <w:rsid w:val="00FF4D53"/>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539E"/>
  <w15:chartTrackingRefBased/>
  <w15:docId w15:val="{69D5BB17-15C3-4182-A92C-FE24514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7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7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7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79D"/>
    <w:rPr>
      <w:rFonts w:eastAsiaTheme="majorEastAsia" w:cstheme="majorBidi"/>
      <w:color w:val="272727" w:themeColor="text1" w:themeTint="D8"/>
    </w:rPr>
  </w:style>
  <w:style w:type="paragraph" w:styleId="Title">
    <w:name w:val="Title"/>
    <w:basedOn w:val="Normal"/>
    <w:next w:val="Normal"/>
    <w:link w:val="TitleChar"/>
    <w:uiPriority w:val="10"/>
    <w:qFormat/>
    <w:rsid w:val="0097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79D"/>
    <w:pPr>
      <w:spacing w:before="160"/>
      <w:jc w:val="center"/>
    </w:pPr>
    <w:rPr>
      <w:i/>
      <w:iCs/>
      <w:color w:val="404040" w:themeColor="text1" w:themeTint="BF"/>
    </w:rPr>
  </w:style>
  <w:style w:type="character" w:customStyle="1" w:styleId="QuoteChar">
    <w:name w:val="Quote Char"/>
    <w:basedOn w:val="DefaultParagraphFont"/>
    <w:link w:val="Quote"/>
    <w:uiPriority w:val="29"/>
    <w:rsid w:val="0097679D"/>
    <w:rPr>
      <w:i/>
      <w:iCs/>
      <w:color w:val="404040" w:themeColor="text1" w:themeTint="BF"/>
    </w:rPr>
  </w:style>
  <w:style w:type="paragraph" w:styleId="ListParagraph">
    <w:name w:val="List Paragraph"/>
    <w:basedOn w:val="Normal"/>
    <w:uiPriority w:val="34"/>
    <w:qFormat/>
    <w:rsid w:val="0097679D"/>
    <w:pPr>
      <w:ind w:left="720"/>
      <w:contextualSpacing/>
    </w:pPr>
  </w:style>
  <w:style w:type="character" w:styleId="IntenseEmphasis">
    <w:name w:val="Intense Emphasis"/>
    <w:basedOn w:val="DefaultParagraphFont"/>
    <w:uiPriority w:val="21"/>
    <w:qFormat/>
    <w:rsid w:val="0097679D"/>
    <w:rPr>
      <w:i/>
      <w:iCs/>
      <w:color w:val="2F5496" w:themeColor="accent1" w:themeShade="BF"/>
    </w:rPr>
  </w:style>
  <w:style w:type="paragraph" w:styleId="IntenseQuote">
    <w:name w:val="Intense Quote"/>
    <w:basedOn w:val="Normal"/>
    <w:next w:val="Normal"/>
    <w:link w:val="IntenseQuoteChar"/>
    <w:uiPriority w:val="30"/>
    <w:qFormat/>
    <w:rsid w:val="00976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79D"/>
    <w:rPr>
      <w:i/>
      <w:iCs/>
      <w:color w:val="2F5496" w:themeColor="accent1" w:themeShade="BF"/>
    </w:rPr>
  </w:style>
  <w:style w:type="character" w:styleId="IntenseReference">
    <w:name w:val="Intense Reference"/>
    <w:basedOn w:val="DefaultParagraphFont"/>
    <w:uiPriority w:val="32"/>
    <w:qFormat/>
    <w:rsid w:val="0097679D"/>
    <w:rPr>
      <w:b/>
      <w:bCs/>
      <w:smallCaps/>
      <w:color w:val="2F5496" w:themeColor="accent1" w:themeShade="BF"/>
      <w:spacing w:val="5"/>
    </w:rPr>
  </w:style>
  <w:style w:type="character" w:styleId="Strong">
    <w:name w:val="Strong"/>
    <w:basedOn w:val="DefaultParagraphFont"/>
    <w:uiPriority w:val="22"/>
    <w:qFormat/>
    <w:rsid w:val="00C41505"/>
    <w:rPr>
      <w:b/>
      <w:bCs/>
    </w:rPr>
  </w:style>
  <w:style w:type="paragraph" w:styleId="NormalWeb">
    <w:name w:val="Normal (Web)"/>
    <w:basedOn w:val="Normal"/>
    <w:uiPriority w:val="99"/>
    <w:unhideWhenUsed/>
    <w:rsid w:val="00E312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054A1"/>
    <w:rPr>
      <w:i/>
      <w:iCs/>
    </w:rPr>
  </w:style>
  <w:style w:type="paragraph" w:styleId="Header">
    <w:name w:val="header"/>
    <w:basedOn w:val="Normal"/>
    <w:link w:val="HeaderChar"/>
    <w:uiPriority w:val="99"/>
    <w:unhideWhenUsed/>
    <w:rsid w:val="00AD6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66"/>
  </w:style>
  <w:style w:type="paragraph" w:styleId="Footer">
    <w:name w:val="footer"/>
    <w:basedOn w:val="Normal"/>
    <w:link w:val="FooterChar"/>
    <w:uiPriority w:val="99"/>
    <w:unhideWhenUsed/>
    <w:rsid w:val="00AD6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111">
      <w:bodyDiv w:val="1"/>
      <w:marLeft w:val="0"/>
      <w:marRight w:val="0"/>
      <w:marTop w:val="0"/>
      <w:marBottom w:val="0"/>
      <w:divBdr>
        <w:top w:val="none" w:sz="0" w:space="0" w:color="auto"/>
        <w:left w:val="none" w:sz="0" w:space="0" w:color="auto"/>
        <w:bottom w:val="none" w:sz="0" w:space="0" w:color="auto"/>
        <w:right w:val="none" w:sz="0" w:space="0" w:color="auto"/>
      </w:divBdr>
    </w:div>
    <w:div w:id="859122824">
      <w:bodyDiv w:val="1"/>
      <w:marLeft w:val="0"/>
      <w:marRight w:val="0"/>
      <w:marTop w:val="0"/>
      <w:marBottom w:val="0"/>
      <w:divBdr>
        <w:top w:val="none" w:sz="0" w:space="0" w:color="auto"/>
        <w:left w:val="none" w:sz="0" w:space="0" w:color="auto"/>
        <w:bottom w:val="none" w:sz="0" w:space="0" w:color="auto"/>
        <w:right w:val="none" w:sz="0" w:space="0" w:color="auto"/>
      </w:divBdr>
    </w:div>
    <w:div w:id="936133274">
      <w:bodyDiv w:val="1"/>
      <w:marLeft w:val="0"/>
      <w:marRight w:val="0"/>
      <w:marTop w:val="0"/>
      <w:marBottom w:val="0"/>
      <w:divBdr>
        <w:top w:val="none" w:sz="0" w:space="0" w:color="auto"/>
        <w:left w:val="none" w:sz="0" w:space="0" w:color="auto"/>
        <w:bottom w:val="none" w:sz="0" w:space="0" w:color="auto"/>
        <w:right w:val="none" w:sz="0" w:space="0" w:color="auto"/>
      </w:divBdr>
    </w:div>
    <w:div w:id="1048182994">
      <w:bodyDiv w:val="1"/>
      <w:marLeft w:val="0"/>
      <w:marRight w:val="0"/>
      <w:marTop w:val="0"/>
      <w:marBottom w:val="0"/>
      <w:divBdr>
        <w:top w:val="none" w:sz="0" w:space="0" w:color="auto"/>
        <w:left w:val="none" w:sz="0" w:space="0" w:color="auto"/>
        <w:bottom w:val="none" w:sz="0" w:space="0" w:color="auto"/>
        <w:right w:val="none" w:sz="0" w:space="0" w:color="auto"/>
      </w:divBdr>
    </w:div>
    <w:div w:id="1081754053">
      <w:bodyDiv w:val="1"/>
      <w:marLeft w:val="0"/>
      <w:marRight w:val="0"/>
      <w:marTop w:val="0"/>
      <w:marBottom w:val="0"/>
      <w:divBdr>
        <w:top w:val="none" w:sz="0" w:space="0" w:color="auto"/>
        <w:left w:val="none" w:sz="0" w:space="0" w:color="auto"/>
        <w:bottom w:val="none" w:sz="0" w:space="0" w:color="auto"/>
        <w:right w:val="none" w:sz="0" w:space="0" w:color="auto"/>
      </w:divBdr>
    </w:div>
    <w:div w:id="1104618641">
      <w:bodyDiv w:val="1"/>
      <w:marLeft w:val="0"/>
      <w:marRight w:val="0"/>
      <w:marTop w:val="0"/>
      <w:marBottom w:val="0"/>
      <w:divBdr>
        <w:top w:val="none" w:sz="0" w:space="0" w:color="auto"/>
        <w:left w:val="none" w:sz="0" w:space="0" w:color="auto"/>
        <w:bottom w:val="none" w:sz="0" w:space="0" w:color="auto"/>
        <w:right w:val="none" w:sz="0" w:space="0" w:color="auto"/>
      </w:divBdr>
    </w:div>
    <w:div w:id="1536498144">
      <w:bodyDiv w:val="1"/>
      <w:marLeft w:val="0"/>
      <w:marRight w:val="0"/>
      <w:marTop w:val="0"/>
      <w:marBottom w:val="0"/>
      <w:divBdr>
        <w:top w:val="none" w:sz="0" w:space="0" w:color="auto"/>
        <w:left w:val="none" w:sz="0" w:space="0" w:color="auto"/>
        <w:bottom w:val="none" w:sz="0" w:space="0" w:color="auto"/>
        <w:right w:val="none" w:sz="0" w:space="0" w:color="auto"/>
      </w:divBdr>
    </w:div>
    <w:div w:id="1674994532">
      <w:bodyDiv w:val="1"/>
      <w:marLeft w:val="0"/>
      <w:marRight w:val="0"/>
      <w:marTop w:val="0"/>
      <w:marBottom w:val="0"/>
      <w:divBdr>
        <w:top w:val="none" w:sz="0" w:space="0" w:color="auto"/>
        <w:left w:val="none" w:sz="0" w:space="0" w:color="auto"/>
        <w:bottom w:val="none" w:sz="0" w:space="0" w:color="auto"/>
        <w:right w:val="none" w:sz="0" w:space="0" w:color="auto"/>
      </w:divBdr>
    </w:div>
    <w:div w:id="1756048693">
      <w:bodyDiv w:val="1"/>
      <w:marLeft w:val="0"/>
      <w:marRight w:val="0"/>
      <w:marTop w:val="0"/>
      <w:marBottom w:val="0"/>
      <w:divBdr>
        <w:top w:val="none" w:sz="0" w:space="0" w:color="auto"/>
        <w:left w:val="none" w:sz="0" w:space="0" w:color="auto"/>
        <w:bottom w:val="none" w:sz="0" w:space="0" w:color="auto"/>
        <w:right w:val="none" w:sz="0" w:space="0" w:color="auto"/>
      </w:divBdr>
    </w:div>
    <w:div w:id="1813208194">
      <w:bodyDiv w:val="1"/>
      <w:marLeft w:val="0"/>
      <w:marRight w:val="0"/>
      <w:marTop w:val="0"/>
      <w:marBottom w:val="0"/>
      <w:divBdr>
        <w:top w:val="none" w:sz="0" w:space="0" w:color="auto"/>
        <w:left w:val="none" w:sz="0" w:space="0" w:color="auto"/>
        <w:bottom w:val="none" w:sz="0" w:space="0" w:color="auto"/>
        <w:right w:val="none" w:sz="0" w:space="0" w:color="auto"/>
      </w:divBdr>
      <w:divsChild>
        <w:div w:id="1724526257">
          <w:marLeft w:val="0"/>
          <w:marRight w:val="0"/>
          <w:marTop w:val="0"/>
          <w:marBottom w:val="0"/>
          <w:divBdr>
            <w:top w:val="none" w:sz="0" w:space="0" w:color="auto"/>
            <w:left w:val="none" w:sz="0" w:space="0" w:color="auto"/>
            <w:bottom w:val="none" w:sz="0" w:space="0" w:color="auto"/>
            <w:right w:val="none" w:sz="0" w:space="0" w:color="auto"/>
          </w:divBdr>
          <w:divsChild>
            <w:div w:id="167183119">
              <w:marLeft w:val="0"/>
              <w:marRight w:val="0"/>
              <w:marTop w:val="0"/>
              <w:marBottom w:val="0"/>
              <w:divBdr>
                <w:top w:val="none" w:sz="0" w:space="0" w:color="auto"/>
                <w:left w:val="none" w:sz="0" w:space="0" w:color="auto"/>
                <w:bottom w:val="none" w:sz="0" w:space="0" w:color="auto"/>
                <w:right w:val="none" w:sz="0" w:space="0" w:color="auto"/>
              </w:divBdr>
            </w:div>
          </w:divsChild>
        </w:div>
        <w:div w:id="1999840865">
          <w:marLeft w:val="0"/>
          <w:marRight w:val="0"/>
          <w:marTop w:val="0"/>
          <w:marBottom w:val="0"/>
          <w:divBdr>
            <w:top w:val="none" w:sz="0" w:space="0" w:color="auto"/>
            <w:left w:val="none" w:sz="0" w:space="0" w:color="auto"/>
            <w:bottom w:val="none" w:sz="0" w:space="0" w:color="auto"/>
            <w:right w:val="none" w:sz="0" w:space="0" w:color="auto"/>
          </w:divBdr>
          <w:divsChild>
            <w:div w:id="864825457">
              <w:marLeft w:val="0"/>
              <w:marRight w:val="0"/>
              <w:marTop w:val="0"/>
              <w:marBottom w:val="0"/>
              <w:divBdr>
                <w:top w:val="none" w:sz="0" w:space="0" w:color="auto"/>
                <w:left w:val="none" w:sz="0" w:space="0" w:color="auto"/>
                <w:bottom w:val="none" w:sz="0" w:space="0" w:color="auto"/>
                <w:right w:val="none" w:sz="0" w:space="0" w:color="auto"/>
              </w:divBdr>
            </w:div>
          </w:divsChild>
        </w:div>
        <w:div w:id="1038629056">
          <w:marLeft w:val="0"/>
          <w:marRight w:val="0"/>
          <w:marTop w:val="0"/>
          <w:marBottom w:val="0"/>
          <w:divBdr>
            <w:top w:val="none" w:sz="0" w:space="0" w:color="auto"/>
            <w:left w:val="none" w:sz="0" w:space="0" w:color="auto"/>
            <w:bottom w:val="none" w:sz="0" w:space="0" w:color="auto"/>
            <w:right w:val="none" w:sz="0" w:space="0" w:color="auto"/>
          </w:divBdr>
          <w:divsChild>
            <w:div w:id="1553730976">
              <w:marLeft w:val="0"/>
              <w:marRight w:val="0"/>
              <w:marTop w:val="0"/>
              <w:marBottom w:val="0"/>
              <w:divBdr>
                <w:top w:val="none" w:sz="0" w:space="0" w:color="auto"/>
                <w:left w:val="none" w:sz="0" w:space="0" w:color="auto"/>
                <w:bottom w:val="none" w:sz="0" w:space="0" w:color="auto"/>
                <w:right w:val="none" w:sz="0" w:space="0" w:color="auto"/>
              </w:divBdr>
            </w:div>
          </w:divsChild>
        </w:div>
        <w:div w:id="747385137">
          <w:marLeft w:val="0"/>
          <w:marRight w:val="0"/>
          <w:marTop w:val="0"/>
          <w:marBottom w:val="0"/>
          <w:divBdr>
            <w:top w:val="none" w:sz="0" w:space="0" w:color="auto"/>
            <w:left w:val="none" w:sz="0" w:space="0" w:color="auto"/>
            <w:bottom w:val="none" w:sz="0" w:space="0" w:color="auto"/>
            <w:right w:val="none" w:sz="0" w:space="0" w:color="auto"/>
          </w:divBdr>
          <w:divsChild>
            <w:div w:id="19586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2620</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15</cp:revision>
  <dcterms:created xsi:type="dcterms:W3CDTF">2025-06-18T11:00:00Z</dcterms:created>
  <dcterms:modified xsi:type="dcterms:W3CDTF">2025-08-21T11:35:00Z</dcterms:modified>
</cp:coreProperties>
</file>