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D0D5" w14:textId="4921DC40" w:rsidR="007C4C87" w:rsidRDefault="005A29F3" w:rsidP="007C4C87">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Tema 3.</w:t>
      </w:r>
      <w:r w:rsidR="007C4C87" w:rsidRPr="007C4C87">
        <w:rPr>
          <w:rFonts w:ascii="Times New Roman" w:eastAsia="Times New Roman" w:hAnsi="Times New Roman" w:cs="Times New Roman"/>
          <w:b/>
          <w:bCs/>
          <w:kern w:val="0"/>
          <w14:ligatures w14:val="none"/>
        </w:rPr>
        <w:t xml:space="preserve"> Organizatorii grafici</w:t>
      </w:r>
      <w:r>
        <w:rPr>
          <w:rFonts w:ascii="Times New Roman" w:eastAsia="Times New Roman" w:hAnsi="Times New Roman" w:cs="Times New Roman"/>
          <w:b/>
          <w:bCs/>
          <w:kern w:val="0"/>
          <w14:ligatures w14:val="none"/>
        </w:rPr>
        <w:t xml:space="preserve">(OG) </w:t>
      </w:r>
      <w:r w:rsidRPr="008D4854">
        <w:rPr>
          <w:rFonts w:ascii="Times New Roman" w:hAnsi="Times New Roman" w:cs="Times New Roman"/>
          <w:b/>
          <w:noProof/>
          <w:sz w:val="22"/>
          <w:szCs w:val="22"/>
        </w:rPr>
        <w:t>reprezentări grafice</w:t>
      </w:r>
    </w:p>
    <w:p w14:paraId="6C84D2A8" w14:textId="77777777" w:rsidR="005A29F3" w:rsidRDefault="005A29F3" w:rsidP="005A29F3">
      <w:pPr>
        <w:spacing w:after="0" w:line="360" w:lineRule="auto"/>
        <w:jc w:val="both"/>
        <w:rPr>
          <w:rFonts w:ascii="Times New Roman" w:hAnsi="Times New Roman" w:cs="Times New Roman"/>
          <w:i/>
          <w:iCs/>
        </w:rPr>
      </w:pPr>
      <w:r w:rsidRPr="007C4279">
        <w:rPr>
          <w:rFonts w:ascii="Times New Roman" w:hAnsi="Times New Roman" w:cs="Times New Roman"/>
          <w:i/>
          <w:iCs/>
        </w:rPr>
        <w:t>Abilități ale studentului:</w:t>
      </w:r>
    </w:p>
    <w:p w14:paraId="1DC52693" w14:textId="3DA7C840" w:rsidR="005A29F3" w:rsidRPr="005A29F3" w:rsidRDefault="005A29F3" w:rsidP="005A29F3">
      <w:pPr>
        <w:pStyle w:val="ListParagraph1"/>
        <w:numPr>
          <w:ilvl w:val="0"/>
          <w:numId w:val="14"/>
        </w:numPr>
        <w:spacing w:after="0"/>
        <w:ind w:left="284" w:hanging="249"/>
        <w:rPr>
          <w:rFonts w:ascii="Times New Roman" w:hAnsi="Times New Roman"/>
          <w:i/>
          <w:iCs/>
          <w:noProof/>
          <w:sz w:val="24"/>
          <w:szCs w:val="24"/>
          <w:lang w:val="ro-MD"/>
        </w:rPr>
      </w:pPr>
      <w:r w:rsidRPr="005A29F3">
        <w:rPr>
          <w:rFonts w:ascii="Times New Roman" w:hAnsi="Times New Roman"/>
          <w:i/>
          <w:iCs/>
          <w:noProof/>
          <w:sz w:val="24"/>
          <w:szCs w:val="24"/>
          <w:lang w:val="ro-MD"/>
        </w:rPr>
        <w:t xml:space="preserve">cunoaște tehnica </w:t>
      </w:r>
      <w:r w:rsidRPr="005A29F3">
        <w:rPr>
          <w:rFonts w:ascii="Times New Roman" w:hAnsi="Times New Roman"/>
          <w:i/>
          <w:iCs/>
          <w:noProof/>
          <w:sz w:val="24"/>
          <w:szCs w:val="24"/>
        </w:rPr>
        <w:t>organizatori grafici</w:t>
      </w:r>
      <w:r w:rsidRPr="005A29F3">
        <w:rPr>
          <w:rFonts w:ascii="Times New Roman" w:hAnsi="Times New Roman"/>
          <w:i/>
          <w:iCs/>
          <w:noProof/>
          <w:sz w:val="24"/>
          <w:szCs w:val="24"/>
          <w:lang w:val="ro-MD"/>
        </w:rPr>
        <w:t xml:space="preserve"> ca strategie de învățare</w:t>
      </w:r>
      <w:r w:rsidR="00AE04DC">
        <w:rPr>
          <w:rFonts w:ascii="Times New Roman" w:hAnsi="Times New Roman"/>
          <w:i/>
          <w:iCs/>
          <w:noProof/>
          <w:sz w:val="24"/>
          <w:szCs w:val="24"/>
          <w:lang w:val="ro-MD"/>
        </w:rPr>
        <w:t>;</w:t>
      </w:r>
    </w:p>
    <w:p w14:paraId="2F65A0DB" w14:textId="6C78CB64" w:rsidR="005A29F3" w:rsidRPr="005A29F3" w:rsidRDefault="005A29F3" w:rsidP="005A29F3">
      <w:pPr>
        <w:pStyle w:val="ListParagraph1"/>
        <w:numPr>
          <w:ilvl w:val="0"/>
          <w:numId w:val="14"/>
        </w:numPr>
        <w:spacing w:after="0"/>
        <w:ind w:left="284" w:hanging="249"/>
        <w:rPr>
          <w:rFonts w:ascii="Times New Roman" w:hAnsi="Times New Roman"/>
          <w:i/>
          <w:iCs/>
          <w:noProof/>
          <w:sz w:val="24"/>
          <w:szCs w:val="24"/>
          <w:lang w:val="ro-MD"/>
        </w:rPr>
      </w:pPr>
      <w:r w:rsidRPr="005A29F3">
        <w:rPr>
          <w:rFonts w:ascii="Times New Roman" w:hAnsi="Times New Roman"/>
          <w:i/>
          <w:iCs/>
          <w:noProof/>
          <w:sz w:val="24"/>
          <w:szCs w:val="24"/>
          <w:lang w:val="ro-MD"/>
        </w:rPr>
        <w:t xml:space="preserve">diferențiază tipurile de </w:t>
      </w:r>
      <w:r w:rsidRPr="005A29F3">
        <w:rPr>
          <w:rFonts w:ascii="Times New Roman" w:hAnsi="Times New Roman"/>
          <w:i/>
          <w:iCs/>
          <w:noProof/>
          <w:sz w:val="24"/>
          <w:szCs w:val="24"/>
        </w:rPr>
        <w:t xml:space="preserve"> organizatori grafic</w:t>
      </w:r>
      <w:r w:rsidR="00AE04DC">
        <w:rPr>
          <w:rFonts w:ascii="Times New Roman" w:hAnsi="Times New Roman"/>
          <w:i/>
          <w:iCs/>
          <w:noProof/>
          <w:sz w:val="24"/>
          <w:szCs w:val="24"/>
        </w:rPr>
        <w:t>i</w:t>
      </w:r>
      <w:r w:rsidR="00AE04DC">
        <w:rPr>
          <w:rFonts w:ascii="Times New Roman" w:hAnsi="Times New Roman"/>
          <w:i/>
          <w:iCs/>
          <w:noProof/>
          <w:sz w:val="24"/>
          <w:szCs w:val="24"/>
          <w:lang w:val="ro-MD"/>
        </w:rPr>
        <w:t>;</w:t>
      </w:r>
    </w:p>
    <w:p w14:paraId="68D8C806" w14:textId="6967425B" w:rsidR="005A29F3" w:rsidRPr="005A29F3" w:rsidRDefault="005A29F3" w:rsidP="005A29F3">
      <w:pPr>
        <w:pStyle w:val="ListParagraph1"/>
        <w:numPr>
          <w:ilvl w:val="0"/>
          <w:numId w:val="14"/>
        </w:numPr>
        <w:spacing w:after="0"/>
        <w:ind w:left="284" w:hanging="249"/>
        <w:rPr>
          <w:rFonts w:ascii="Times New Roman" w:hAnsi="Times New Roman"/>
          <w:i/>
          <w:iCs/>
          <w:noProof/>
          <w:sz w:val="24"/>
          <w:szCs w:val="24"/>
          <w:lang w:val="ro-MD"/>
        </w:rPr>
      </w:pPr>
      <w:r w:rsidRPr="005A29F3">
        <w:rPr>
          <w:rFonts w:ascii="Times New Roman" w:hAnsi="Times New Roman"/>
          <w:i/>
          <w:iCs/>
          <w:noProof/>
          <w:sz w:val="24"/>
          <w:szCs w:val="24"/>
          <w:lang w:val="ro-MD"/>
        </w:rPr>
        <w:t xml:space="preserve">conștientizează relația dintre învățare/înțelegere și strategia </w:t>
      </w:r>
      <w:r w:rsidRPr="005A29F3">
        <w:rPr>
          <w:rFonts w:ascii="Times New Roman" w:hAnsi="Times New Roman"/>
          <w:i/>
          <w:iCs/>
          <w:noProof/>
          <w:sz w:val="24"/>
          <w:szCs w:val="24"/>
        </w:rPr>
        <w:t>organizatori grafici</w:t>
      </w:r>
      <w:r w:rsidR="00AE04DC">
        <w:rPr>
          <w:rFonts w:ascii="Times New Roman" w:hAnsi="Times New Roman"/>
          <w:i/>
          <w:iCs/>
          <w:noProof/>
          <w:sz w:val="24"/>
          <w:szCs w:val="24"/>
          <w:lang w:val="ro-MD"/>
        </w:rPr>
        <w:t>;</w:t>
      </w:r>
    </w:p>
    <w:p w14:paraId="5F7E7F8B" w14:textId="22EE53A9" w:rsidR="005A29F3" w:rsidRPr="005A29F3" w:rsidRDefault="005A29F3" w:rsidP="005A29F3">
      <w:pPr>
        <w:pStyle w:val="ListParagraph1"/>
        <w:numPr>
          <w:ilvl w:val="0"/>
          <w:numId w:val="14"/>
        </w:numPr>
        <w:spacing w:after="0"/>
        <w:ind w:left="284" w:hanging="249"/>
        <w:rPr>
          <w:rFonts w:ascii="Times New Roman" w:hAnsi="Times New Roman"/>
          <w:i/>
          <w:iCs/>
          <w:noProof/>
          <w:sz w:val="24"/>
          <w:szCs w:val="24"/>
          <w:lang w:val="ro-MD"/>
        </w:rPr>
      </w:pPr>
      <w:r w:rsidRPr="005A29F3">
        <w:rPr>
          <w:rFonts w:ascii="Times New Roman" w:hAnsi="Times New Roman"/>
          <w:i/>
          <w:iCs/>
          <w:noProof/>
          <w:sz w:val="24"/>
          <w:szCs w:val="24"/>
          <w:lang w:val="ro-MD"/>
        </w:rPr>
        <w:t xml:space="preserve">acceptă valoarea </w:t>
      </w:r>
      <w:r w:rsidRPr="005A29F3">
        <w:rPr>
          <w:rFonts w:ascii="Times New Roman" w:hAnsi="Times New Roman"/>
          <w:i/>
          <w:iCs/>
          <w:noProof/>
          <w:sz w:val="24"/>
          <w:szCs w:val="24"/>
        </w:rPr>
        <w:t>organizatori grafici</w:t>
      </w:r>
      <w:r w:rsidRPr="005A29F3">
        <w:rPr>
          <w:rFonts w:ascii="Times New Roman" w:hAnsi="Times New Roman"/>
          <w:i/>
          <w:iCs/>
          <w:noProof/>
          <w:sz w:val="24"/>
          <w:szCs w:val="24"/>
          <w:lang w:val="ro-MD"/>
        </w:rPr>
        <w:t xml:space="preserve"> pentru propria învățar</w:t>
      </w:r>
      <w:r w:rsidR="00AE04DC">
        <w:rPr>
          <w:rFonts w:ascii="Times New Roman" w:hAnsi="Times New Roman"/>
          <w:i/>
          <w:iCs/>
          <w:noProof/>
          <w:sz w:val="24"/>
          <w:szCs w:val="24"/>
          <w:lang w:val="ro-MD"/>
        </w:rPr>
        <w:t>e;</w:t>
      </w:r>
      <w:r w:rsidRPr="005A29F3">
        <w:rPr>
          <w:rFonts w:ascii="Times New Roman" w:hAnsi="Times New Roman"/>
          <w:i/>
          <w:iCs/>
          <w:noProof/>
          <w:sz w:val="24"/>
          <w:szCs w:val="24"/>
          <w:lang w:val="ro-MD"/>
        </w:rPr>
        <w:t>.</w:t>
      </w:r>
    </w:p>
    <w:p w14:paraId="563E4A2E" w14:textId="17B58971" w:rsidR="005A29F3" w:rsidRPr="005A29F3" w:rsidRDefault="005A29F3" w:rsidP="005A29F3">
      <w:pPr>
        <w:pStyle w:val="ListParagraph"/>
        <w:numPr>
          <w:ilvl w:val="0"/>
          <w:numId w:val="14"/>
        </w:numPr>
        <w:spacing w:after="0" w:line="360" w:lineRule="auto"/>
        <w:ind w:left="284" w:hanging="249"/>
        <w:jc w:val="both"/>
        <w:rPr>
          <w:rFonts w:ascii="Times New Roman" w:hAnsi="Times New Roman" w:cs="Times New Roman"/>
          <w:i/>
          <w:iCs/>
        </w:rPr>
      </w:pPr>
      <w:r w:rsidRPr="005A29F3">
        <w:rPr>
          <w:rFonts w:ascii="Times New Roman" w:hAnsi="Times New Roman" w:cs="Times New Roman"/>
          <w:i/>
          <w:iCs/>
          <w:noProof/>
        </w:rPr>
        <w:t xml:space="preserve">elaborează </w:t>
      </w:r>
      <w:bookmarkStart w:id="0" w:name="_Hlk201321443"/>
      <w:r w:rsidRPr="005A29F3">
        <w:rPr>
          <w:rFonts w:ascii="Times New Roman" w:hAnsi="Times New Roman" w:cs="Times New Roman"/>
          <w:i/>
          <w:iCs/>
          <w:noProof/>
        </w:rPr>
        <w:t>organizatori grafici</w:t>
      </w:r>
      <w:bookmarkEnd w:id="0"/>
      <w:r w:rsidRPr="005A29F3">
        <w:rPr>
          <w:rFonts w:ascii="Times New Roman" w:hAnsi="Times New Roman" w:cs="Times New Roman"/>
          <w:i/>
          <w:iCs/>
          <w:noProof/>
        </w:rPr>
        <w:t>.</w:t>
      </w:r>
    </w:p>
    <w:p w14:paraId="104BB1CC" w14:textId="77777777" w:rsidR="003F6B49" w:rsidRDefault="003F6B49" w:rsidP="003F6B49">
      <w:pPr>
        <w:spacing w:after="0" w:line="360" w:lineRule="auto"/>
        <w:ind w:firstLine="284"/>
        <w:jc w:val="both"/>
        <w:rPr>
          <w:rFonts w:ascii="Times New Roman" w:eastAsia="Times New Roman" w:hAnsi="Times New Roman" w:cs="Times New Roman"/>
          <w:kern w:val="0"/>
          <w14:ligatures w14:val="none"/>
        </w:rPr>
      </w:pPr>
    </w:p>
    <w:p w14:paraId="38CA6632" w14:textId="42F0A1B9" w:rsidR="003F6B49" w:rsidRPr="003F6B49" w:rsidRDefault="003F6B49" w:rsidP="003F6B49">
      <w:pPr>
        <w:spacing w:after="0" w:line="360" w:lineRule="auto"/>
        <w:ind w:firstLine="284"/>
        <w:jc w:val="both"/>
        <w:rPr>
          <w:rFonts w:ascii="Times New Roman" w:eastAsia="Times New Roman" w:hAnsi="Times New Roman" w:cs="Times New Roman"/>
          <w:kern w:val="0"/>
          <w14:ligatures w14:val="none"/>
        </w:rPr>
      </w:pPr>
      <w:r w:rsidRPr="003F6B49">
        <w:rPr>
          <w:rFonts w:ascii="Times New Roman" w:eastAsia="Times New Roman" w:hAnsi="Times New Roman" w:cs="Times New Roman"/>
          <w:kern w:val="0"/>
          <w14:ligatures w14:val="none"/>
        </w:rPr>
        <w:t>În contextul educației contemporane, organizatorii grafici reprezintă instrumente vizuale esențiale, concepute pentru a structura, sintetiza și facilita înțelegerea informațiilor. Aceștia includ diagrame, scheme, hărți conceptuale, tabele și alte forme grafice care evidențiază relațiile dintre concepte, idei, procese sau evenimente.</w:t>
      </w:r>
    </w:p>
    <w:p w14:paraId="15EC9833" w14:textId="2478FC0B" w:rsidR="003F6B49" w:rsidRPr="003F6B49" w:rsidRDefault="003F6B49" w:rsidP="003F6B49">
      <w:pPr>
        <w:spacing w:after="0" w:line="360" w:lineRule="auto"/>
        <w:ind w:firstLine="284"/>
        <w:jc w:val="both"/>
        <w:rPr>
          <w:rFonts w:ascii="Times New Roman" w:eastAsia="Times New Roman" w:hAnsi="Times New Roman" w:cs="Times New Roman"/>
          <w:kern w:val="0"/>
          <w14:ligatures w14:val="none"/>
        </w:rPr>
      </w:pPr>
      <w:r w:rsidRPr="003F6B49">
        <w:rPr>
          <w:rFonts w:ascii="Times New Roman" w:eastAsia="Times New Roman" w:hAnsi="Times New Roman" w:cs="Times New Roman"/>
          <w:kern w:val="0"/>
          <w14:ligatures w14:val="none"/>
        </w:rPr>
        <w:t>Utilizarea organizatorilor grafici răspunde principiului învățării active și susține procesele de codare duală – verbală și vizuală – conform teoriei lui Paivio (1971), contribuind astfel la o memorare mai eficientă și la o înțelegere aprofundată.</w:t>
      </w:r>
    </w:p>
    <w:p w14:paraId="3097A2F6" w14:textId="77777777" w:rsidR="003F6B49" w:rsidRPr="003F6B49" w:rsidRDefault="003F6B49" w:rsidP="003F6B49">
      <w:pPr>
        <w:spacing w:after="0" w:line="360" w:lineRule="auto"/>
        <w:ind w:firstLine="284"/>
        <w:jc w:val="both"/>
        <w:rPr>
          <w:rFonts w:ascii="Times New Roman" w:eastAsia="Times New Roman" w:hAnsi="Times New Roman" w:cs="Times New Roman"/>
          <w:kern w:val="0"/>
          <w14:ligatures w14:val="none"/>
        </w:rPr>
      </w:pPr>
      <w:r w:rsidRPr="003F6B49">
        <w:rPr>
          <w:rFonts w:ascii="Times New Roman" w:eastAsia="Times New Roman" w:hAnsi="Times New Roman" w:cs="Times New Roman"/>
          <w:kern w:val="0"/>
          <w14:ligatures w14:val="none"/>
        </w:rPr>
        <w:t>Potrivit lui Novak &amp; Gowin (1984), „organizatorii grafici, cum ar fi hărțile conceptuale, sunt reprezentări bidimensionale ale relațiilor dintre concepte, care sprijină învățarea semnificativă prin conectarea noilor informații la cunoștințele anterioare.”</w:t>
      </w:r>
    </w:p>
    <w:p w14:paraId="44538751" w14:textId="77777777" w:rsidR="003F6B49" w:rsidRPr="003F6B49" w:rsidRDefault="003F6B49" w:rsidP="003F6B49">
      <w:pPr>
        <w:spacing w:after="0" w:line="360" w:lineRule="auto"/>
        <w:ind w:firstLine="284"/>
        <w:jc w:val="both"/>
        <w:rPr>
          <w:rFonts w:ascii="Times New Roman" w:eastAsia="Times New Roman" w:hAnsi="Times New Roman" w:cs="Times New Roman"/>
          <w:kern w:val="0"/>
          <w14:ligatures w14:val="none"/>
        </w:rPr>
      </w:pPr>
      <w:r w:rsidRPr="003F6B49">
        <w:rPr>
          <w:rFonts w:ascii="Times New Roman" w:eastAsia="Times New Roman" w:hAnsi="Times New Roman" w:cs="Times New Roman"/>
          <w:kern w:val="0"/>
          <w14:ligatures w14:val="none"/>
        </w:rPr>
        <w:t>La rândul său, Buehl (2001) afirmă că „organizatorii grafici sunt instrumente care ajută elevii să-și organizeze gândirea și să își clarifice înțelegerea, vizualizând relațiile dintre concepte.”</w:t>
      </w:r>
    </w:p>
    <w:p w14:paraId="30E216EC" w14:textId="5069F08F" w:rsidR="003F6B49" w:rsidRDefault="003F6B49" w:rsidP="003F6B49">
      <w:pPr>
        <w:spacing w:after="0" w:line="360" w:lineRule="auto"/>
        <w:ind w:firstLine="284"/>
        <w:jc w:val="both"/>
        <w:rPr>
          <w:rFonts w:ascii="Times New Roman" w:eastAsia="Times New Roman" w:hAnsi="Times New Roman" w:cs="Times New Roman"/>
          <w:kern w:val="0"/>
          <w14:ligatures w14:val="none"/>
        </w:rPr>
      </w:pPr>
      <w:r w:rsidRPr="003F6B49">
        <w:rPr>
          <w:rFonts w:ascii="Times New Roman" w:eastAsia="Times New Roman" w:hAnsi="Times New Roman" w:cs="Times New Roman"/>
          <w:kern w:val="0"/>
          <w14:ligatures w14:val="none"/>
        </w:rPr>
        <w:t>În completare, Marzano și colaboratorii săi (2001) evidențiază că „organizatorii grafici îmbunătățesc învățarea, ajutând elevii să identifice modele, să compare și să clasifice informațiile, facilitând înțelegerea profundă a conținuturilor.”</w:t>
      </w:r>
    </w:p>
    <w:p w14:paraId="3894B53C" w14:textId="69302A44" w:rsidR="009A2DFA" w:rsidRPr="003F6B49" w:rsidRDefault="009A2DFA" w:rsidP="003F6B49">
      <w:pPr>
        <w:spacing w:after="0" w:line="360" w:lineRule="auto"/>
        <w:ind w:firstLine="284"/>
        <w:jc w:val="both"/>
        <w:rPr>
          <w:rFonts w:ascii="Times New Roman" w:eastAsia="Times New Roman" w:hAnsi="Times New Roman" w:cs="Times New Roman"/>
          <w:kern w:val="0"/>
          <w14:ligatures w14:val="none"/>
        </w:rPr>
      </w:pPr>
      <w:r w:rsidRPr="009A2DFA">
        <w:rPr>
          <w:rFonts w:ascii="Times New Roman" w:eastAsia="Times New Roman" w:hAnsi="Times New Roman" w:cs="Times New Roman"/>
          <w:kern w:val="0"/>
          <w14:ligatures w14:val="none"/>
        </w:rPr>
        <w:t>Organizatorii grafici sunt alcătuiți din concepte-cheie și sub-concepte, legate între ele prin săgeți sau linii care indică relațiile dintre idei. De asemenea, aceștia pot include etichete pentru explicarea legăturilor, iar structura și elementele vizuale (culori, forme) ajută la organizarea și evidențierea informațiilor.</w:t>
      </w:r>
    </w:p>
    <w:p w14:paraId="646DA4FE" w14:textId="77D26245" w:rsidR="009A2DFA" w:rsidRPr="003F6B49" w:rsidRDefault="003F6B49" w:rsidP="009A2DFA">
      <w:pPr>
        <w:spacing w:after="0" w:line="360" w:lineRule="auto"/>
        <w:ind w:firstLine="284"/>
        <w:jc w:val="both"/>
        <w:rPr>
          <w:rFonts w:ascii="Times New Roman" w:eastAsia="Times New Roman" w:hAnsi="Times New Roman" w:cs="Times New Roman"/>
          <w:kern w:val="0"/>
          <w14:ligatures w14:val="none"/>
        </w:rPr>
      </w:pPr>
      <w:r w:rsidRPr="003F6B49">
        <w:rPr>
          <w:rFonts w:ascii="Times New Roman" w:eastAsia="Times New Roman" w:hAnsi="Times New Roman" w:cs="Times New Roman"/>
          <w:kern w:val="0"/>
          <w14:ligatures w14:val="none"/>
        </w:rPr>
        <w:t>Aceste instrumente funcționează ca o punte cognitivă între cunoștințele anterioare și cele noi, facilitând construirea activă a sensului. În plus, organizatorii grafici sprijină o abordare personalizată a învățării, fiind ușor adaptabili la stiluri cognitive diverse – vizual, auditiv sau kinestezic. Ei favorizează dezvoltarea autonomiei în învățare, încurajează reflecția personală și susțin autoreglarea cognitivă și emoțională.</w:t>
      </w:r>
    </w:p>
    <w:p w14:paraId="5A5E9CF9" w14:textId="77777777" w:rsidR="003F6B49" w:rsidRDefault="003F6B49" w:rsidP="003F6B49">
      <w:pPr>
        <w:spacing w:after="0" w:line="360" w:lineRule="auto"/>
        <w:ind w:firstLine="284"/>
        <w:jc w:val="both"/>
        <w:rPr>
          <w:rFonts w:ascii="Times New Roman" w:eastAsia="Times New Roman" w:hAnsi="Times New Roman" w:cs="Times New Roman"/>
          <w:kern w:val="0"/>
          <w14:ligatures w14:val="none"/>
        </w:rPr>
      </w:pPr>
      <w:r w:rsidRPr="003F6B49">
        <w:rPr>
          <w:rFonts w:ascii="Times New Roman" w:eastAsia="Times New Roman" w:hAnsi="Times New Roman" w:cs="Times New Roman"/>
          <w:kern w:val="0"/>
          <w14:ligatures w14:val="none"/>
        </w:rPr>
        <w:t>Prin urmare, organizatorii grafici nu sunt doar simple reprezentări vizuale, ci instrumente metacognitive valoroase, care contribuie la eficientizarea și adâncirea procesului de învățare, susținând formarea unor competențe esențiale pentru viața academică și profesională.</w:t>
      </w:r>
    </w:p>
    <w:p w14:paraId="6AEE394D" w14:textId="77777777" w:rsidR="009A2DFA" w:rsidRDefault="009A2DFA" w:rsidP="003F6B49">
      <w:pPr>
        <w:spacing w:after="0" w:line="360" w:lineRule="auto"/>
        <w:ind w:firstLine="284"/>
        <w:jc w:val="center"/>
        <w:rPr>
          <w:rFonts w:ascii="Times New Roman" w:eastAsia="Times New Roman" w:hAnsi="Times New Roman" w:cs="Times New Roman"/>
          <w:i/>
          <w:iCs/>
          <w:kern w:val="0"/>
          <w:u w:val="single"/>
          <w14:ligatures w14:val="none"/>
        </w:rPr>
      </w:pPr>
    </w:p>
    <w:p w14:paraId="617FF1AE" w14:textId="5D10DCA9" w:rsidR="003F6B49" w:rsidRDefault="007C4C87" w:rsidP="003F6B49">
      <w:pPr>
        <w:spacing w:after="0" w:line="360" w:lineRule="auto"/>
        <w:ind w:firstLine="284"/>
        <w:jc w:val="center"/>
        <w:rPr>
          <w:rFonts w:ascii="Times New Roman" w:eastAsia="Times New Roman" w:hAnsi="Times New Roman" w:cs="Times New Roman"/>
          <w:i/>
          <w:iCs/>
          <w:kern w:val="0"/>
          <w:u w:val="single"/>
          <w14:ligatures w14:val="none"/>
        </w:rPr>
      </w:pPr>
      <w:r w:rsidRPr="003F6B49">
        <w:rPr>
          <w:rFonts w:ascii="Times New Roman" w:eastAsia="Times New Roman" w:hAnsi="Times New Roman" w:cs="Times New Roman"/>
          <w:i/>
          <w:iCs/>
          <w:kern w:val="0"/>
          <w:u w:val="single"/>
          <w14:ligatures w14:val="none"/>
        </w:rPr>
        <w:t>Tipologia organizatorilor grafici</w:t>
      </w:r>
    </w:p>
    <w:p w14:paraId="24F239ED" w14:textId="77777777" w:rsidR="00AE04DC" w:rsidRDefault="00AE04DC" w:rsidP="00AE04DC">
      <w:pPr>
        <w:spacing w:after="0" w:line="360" w:lineRule="auto"/>
        <w:ind w:firstLine="284"/>
        <w:jc w:val="both"/>
        <w:rPr>
          <w:rFonts w:ascii="Times New Roman" w:eastAsia="Times New Roman" w:hAnsi="Times New Roman" w:cs="Times New Roman"/>
          <w:kern w:val="0"/>
          <w14:ligatures w14:val="none"/>
        </w:rPr>
      </w:pPr>
      <w:r w:rsidRPr="00AE04DC">
        <w:rPr>
          <w:rFonts w:ascii="Times New Roman" w:eastAsia="Times New Roman" w:hAnsi="Times New Roman" w:cs="Times New Roman"/>
          <w:kern w:val="0"/>
          <w14:ligatures w14:val="none"/>
        </w:rPr>
        <w:t>Organizatorii grafici pot fi clasificați după criterii multiple: structură, scop, relația logică, nivelul de abstractizare. În cele ce urmează, sunt prezentate cele mai uzuale tipuri, alături de exemple de aplicare didactică:</w:t>
      </w:r>
    </w:p>
    <w:p w14:paraId="28C017AB" w14:textId="2E30E5F2" w:rsidR="003F6B49" w:rsidRPr="003F6B49" w:rsidRDefault="003F6B49" w:rsidP="003F6B49">
      <w:pPr>
        <w:spacing w:after="0" w:line="360" w:lineRule="auto"/>
        <w:jc w:val="both"/>
        <w:rPr>
          <w:rFonts w:ascii="Times New Roman" w:eastAsia="Times New Roman" w:hAnsi="Times New Roman" w:cs="Times New Roman"/>
          <w:i/>
          <w:iCs/>
          <w:kern w:val="0"/>
          <w:u w:val="single"/>
          <w14:ligatures w14:val="none"/>
        </w:rPr>
      </w:pPr>
      <w:r w:rsidRPr="003F6B49">
        <w:rPr>
          <w:rFonts w:ascii="Times New Roman" w:hAnsi="Times New Roman" w:cs="Times New Roman"/>
        </w:rPr>
        <w:t xml:space="preserve">1. </w:t>
      </w:r>
      <w:r w:rsidRPr="003F6B49">
        <w:rPr>
          <w:rFonts w:ascii="Times New Roman" w:hAnsi="Times New Roman" w:cs="Times New Roman"/>
          <w:i/>
          <w:iCs/>
        </w:rPr>
        <w:t>Organizatori pentru clasificare și categorisire</w:t>
      </w:r>
      <w:r>
        <w:rPr>
          <w:rFonts w:ascii="Times New Roman" w:eastAsia="Times New Roman" w:hAnsi="Times New Roman" w:cs="Times New Roman"/>
          <w:i/>
          <w:iCs/>
          <w:kern w:val="0"/>
          <w14:ligatures w14:val="none"/>
        </w:rPr>
        <w:t xml:space="preserve">. </w:t>
      </w:r>
      <w:r w:rsidRPr="003F6B49">
        <w:rPr>
          <w:rFonts w:ascii="Times New Roman" w:hAnsi="Times New Roman" w:cs="Times New Roman"/>
        </w:rPr>
        <w:t>Aceștia sunt utilizați pentru a grupa concepte, idei sau obiecte în funcție de criterii comune.</w:t>
      </w:r>
    </w:p>
    <w:p w14:paraId="6C58BD6E" w14:textId="77777777" w:rsidR="003F6B49" w:rsidRPr="003F6B49" w:rsidRDefault="003F6B49" w:rsidP="003F6B49">
      <w:pPr>
        <w:pStyle w:val="ListParagraph"/>
        <w:numPr>
          <w:ilvl w:val="0"/>
          <w:numId w:val="21"/>
        </w:numPr>
        <w:spacing w:line="360" w:lineRule="auto"/>
        <w:ind w:left="567" w:hanging="283"/>
        <w:jc w:val="both"/>
        <w:rPr>
          <w:rFonts w:ascii="Times New Roman" w:hAnsi="Times New Roman" w:cs="Times New Roman"/>
        </w:rPr>
      </w:pPr>
      <w:r w:rsidRPr="003F6B49">
        <w:rPr>
          <w:rFonts w:ascii="Times New Roman" w:hAnsi="Times New Roman" w:cs="Times New Roman"/>
        </w:rPr>
        <w:t>Tabelul cu două/mai multe coloane – pentru compararea a două sau mai multe concepte.</w:t>
      </w:r>
    </w:p>
    <w:p w14:paraId="23681BA6" w14:textId="77777777" w:rsidR="003F6B49" w:rsidRPr="003F6B49" w:rsidRDefault="003F6B49" w:rsidP="003F6B49">
      <w:pPr>
        <w:pStyle w:val="ListParagraph"/>
        <w:numPr>
          <w:ilvl w:val="0"/>
          <w:numId w:val="21"/>
        </w:numPr>
        <w:spacing w:line="360" w:lineRule="auto"/>
        <w:ind w:left="567" w:hanging="283"/>
        <w:jc w:val="both"/>
        <w:rPr>
          <w:rFonts w:ascii="Times New Roman" w:hAnsi="Times New Roman" w:cs="Times New Roman"/>
        </w:rPr>
      </w:pPr>
      <w:r w:rsidRPr="003F6B49">
        <w:rPr>
          <w:rFonts w:ascii="Times New Roman" w:hAnsi="Times New Roman" w:cs="Times New Roman"/>
        </w:rPr>
        <w:t>Diagrama Venn – evidențiază asemănările și deosebirile dintre două sau mai multe elemente.</w:t>
      </w:r>
    </w:p>
    <w:p w14:paraId="6BF97E5A" w14:textId="77777777" w:rsidR="003F6B49" w:rsidRPr="003F6B49" w:rsidRDefault="003F6B49" w:rsidP="003F6B49">
      <w:pPr>
        <w:pStyle w:val="ListParagraph"/>
        <w:numPr>
          <w:ilvl w:val="0"/>
          <w:numId w:val="21"/>
        </w:numPr>
        <w:spacing w:after="0" w:line="360" w:lineRule="auto"/>
        <w:ind w:left="567" w:hanging="283"/>
        <w:jc w:val="both"/>
        <w:rPr>
          <w:rFonts w:ascii="Times New Roman" w:hAnsi="Times New Roman" w:cs="Times New Roman"/>
        </w:rPr>
      </w:pPr>
      <w:r w:rsidRPr="003F6B49">
        <w:rPr>
          <w:rFonts w:ascii="Times New Roman" w:hAnsi="Times New Roman" w:cs="Times New Roman"/>
        </w:rPr>
        <w:t>Organigrama – prezintă ierarhii sau structuri organizaționale (ex: o instituție, o familie, un sistem educațional).</w:t>
      </w:r>
    </w:p>
    <w:p w14:paraId="5B00FBD1" w14:textId="1676451E" w:rsidR="003F6B49" w:rsidRPr="003F6B49" w:rsidRDefault="003F6B49" w:rsidP="003F6B49">
      <w:pPr>
        <w:spacing w:after="0" w:line="360" w:lineRule="auto"/>
        <w:jc w:val="both"/>
        <w:rPr>
          <w:rFonts w:ascii="Times New Roman" w:hAnsi="Times New Roman" w:cs="Times New Roman"/>
        </w:rPr>
      </w:pPr>
      <w:r w:rsidRPr="003F6B49">
        <w:rPr>
          <w:rFonts w:ascii="Times New Roman" w:hAnsi="Times New Roman" w:cs="Times New Roman"/>
        </w:rPr>
        <w:t>2</w:t>
      </w:r>
      <w:r w:rsidRPr="003F6B49">
        <w:rPr>
          <w:rFonts w:ascii="Times New Roman" w:hAnsi="Times New Roman" w:cs="Times New Roman"/>
          <w:i/>
          <w:iCs/>
        </w:rPr>
        <w:t>. Organizatori pentru secvențializare</w:t>
      </w:r>
      <w:r>
        <w:rPr>
          <w:rFonts w:ascii="Times New Roman" w:hAnsi="Times New Roman" w:cs="Times New Roman"/>
        </w:rPr>
        <w:t xml:space="preserve">. </w:t>
      </w:r>
      <w:r w:rsidRPr="003F6B49">
        <w:rPr>
          <w:rFonts w:ascii="Times New Roman" w:hAnsi="Times New Roman" w:cs="Times New Roman"/>
        </w:rPr>
        <w:t>Acești organizatori sprijină înțelegerea succesiunii logice a evenimentelor sau etapelor dintr-un proces.</w:t>
      </w:r>
    </w:p>
    <w:p w14:paraId="4FC973DD" w14:textId="77777777" w:rsidR="003F6B49" w:rsidRPr="003F6B49" w:rsidRDefault="003F6B49" w:rsidP="003F6B49">
      <w:pPr>
        <w:pStyle w:val="ListParagraph"/>
        <w:numPr>
          <w:ilvl w:val="0"/>
          <w:numId w:val="22"/>
        </w:numPr>
        <w:spacing w:line="360" w:lineRule="auto"/>
        <w:ind w:left="567" w:hanging="283"/>
        <w:jc w:val="both"/>
        <w:rPr>
          <w:rFonts w:ascii="Times New Roman" w:hAnsi="Times New Roman" w:cs="Times New Roman"/>
        </w:rPr>
      </w:pPr>
      <w:r w:rsidRPr="003F6B49">
        <w:rPr>
          <w:rFonts w:ascii="Times New Roman" w:hAnsi="Times New Roman" w:cs="Times New Roman"/>
        </w:rPr>
        <w:t>Linia cronologică – folosită pentru evenimente istorice sau biografii.</w:t>
      </w:r>
    </w:p>
    <w:p w14:paraId="7E6ED78C" w14:textId="77777777" w:rsidR="003F6B49" w:rsidRPr="003F6B49" w:rsidRDefault="003F6B49" w:rsidP="003F6B49">
      <w:pPr>
        <w:pStyle w:val="ListParagraph"/>
        <w:numPr>
          <w:ilvl w:val="0"/>
          <w:numId w:val="22"/>
        </w:numPr>
        <w:spacing w:line="360" w:lineRule="auto"/>
        <w:ind w:left="567" w:hanging="283"/>
        <w:jc w:val="both"/>
        <w:rPr>
          <w:rFonts w:ascii="Times New Roman" w:hAnsi="Times New Roman" w:cs="Times New Roman"/>
        </w:rPr>
      </w:pPr>
      <w:r w:rsidRPr="003F6B49">
        <w:rPr>
          <w:rFonts w:ascii="Times New Roman" w:hAnsi="Times New Roman" w:cs="Times New Roman"/>
        </w:rPr>
        <w:t>Diagrama în lanț – indică succesiunea cauză-efect.</w:t>
      </w:r>
    </w:p>
    <w:p w14:paraId="7D501622" w14:textId="77777777" w:rsidR="003F6B49" w:rsidRPr="003F6B49" w:rsidRDefault="003F6B49" w:rsidP="003F6B49">
      <w:pPr>
        <w:pStyle w:val="ListParagraph"/>
        <w:numPr>
          <w:ilvl w:val="0"/>
          <w:numId w:val="22"/>
        </w:numPr>
        <w:spacing w:after="0" w:line="360" w:lineRule="auto"/>
        <w:ind w:left="567" w:hanging="283"/>
        <w:jc w:val="both"/>
        <w:rPr>
          <w:rFonts w:ascii="Times New Roman" w:hAnsi="Times New Roman" w:cs="Times New Roman"/>
        </w:rPr>
      </w:pPr>
      <w:r w:rsidRPr="003F6B49">
        <w:rPr>
          <w:rFonts w:ascii="Times New Roman" w:hAnsi="Times New Roman" w:cs="Times New Roman"/>
        </w:rPr>
        <w:t>Organizatorul de tip „flowchart” (flux logic) – descrie pașii unui proces sau algoritm.</w:t>
      </w:r>
    </w:p>
    <w:p w14:paraId="0E361968" w14:textId="5F3BF9A4" w:rsidR="003F6B49" w:rsidRPr="003F6B49" w:rsidRDefault="003F6B49" w:rsidP="003F6B49">
      <w:pPr>
        <w:spacing w:after="0" w:line="360" w:lineRule="auto"/>
        <w:jc w:val="both"/>
        <w:rPr>
          <w:rFonts w:ascii="Times New Roman" w:hAnsi="Times New Roman" w:cs="Times New Roman"/>
        </w:rPr>
      </w:pPr>
      <w:r w:rsidRPr="003F6B49">
        <w:rPr>
          <w:rFonts w:ascii="Times New Roman" w:hAnsi="Times New Roman" w:cs="Times New Roman"/>
        </w:rPr>
        <w:t>3</w:t>
      </w:r>
      <w:r w:rsidRPr="003F6B49">
        <w:rPr>
          <w:rFonts w:ascii="Times New Roman" w:hAnsi="Times New Roman" w:cs="Times New Roman"/>
          <w:i/>
          <w:iCs/>
        </w:rPr>
        <w:t>. Organizatori pentru relații cauzale</w:t>
      </w:r>
      <w:r>
        <w:rPr>
          <w:rFonts w:ascii="Times New Roman" w:hAnsi="Times New Roman" w:cs="Times New Roman"/>
          <w:i/>
          <w:iCs/>
        </w:rPr>
        <w:t>.</w:t>
      </w:r>
      <w:r>
        <w:rPr>
          <w:rFonts w:ascii="Times New Roman" w:hAnsi="Times New Roman" w:cs="Times New Roman"/>
        </w:rPr>
        <w:t xml:space="preserve"> </w:t>
      </w:r>
      <w:r w:rsidRPr="003F6B49">
        <w:rPr>
          <w:rFonts w:ascii="Times New Roman" w:hAnsi="Times New Roman" w:cs="Times New Roman"/>
        </w:rPr>
        <w:t>Acești organizatori evidențiază relațiile de cauzalitate între fenomene, acțiuni sau idei.</w:t>
      </w:r>
    </w:p>
    <w:p w14:paraId="4C7959FC" w14:textId="77777777" w:rsidR="003F6B49" w:rsidRPr="003F6B49" w:rsidRDefault="003F6B49" w:rsidP="003F6B49">
      <w:pPr>
        <w:pStyle w:val="ListParagraph"/>
        <w:numPr>
          <w:ilvl w:val="0"/>
          <w:numId w:val="23"/>
        </w:numPr>
        <w:spacing w:line="360" w:lineRule="auto"/>
        <w:ind w:left="567" w:hanging="283"/>
        <w:jc w:val="both"/>
        <w:rPr>
          <w:rFonts w:ascii="Times New Roman" w:hAnsi="Times New Roman" w:cs="Times New Roman"/>
        </w:rPr>
      </w:pPr>
      <w:r w:rsidRPr="003F6B49">
        <w:rPr>
          <w:rFonts w:ascii="Times New Roman" w:hAnsi="Times New Roman" w:cs="Times New Roman"/>
        </w:rPr>
        <w:t>Harta cauză-efect (herringbone) – indică mai multe cauze care duc la un anumit efect.</w:t>
      </w:r>
    </w:p>
    <w:p w14:paraId="667E0305" w14:textId="77777777" w:rsidR="003F6B49" w:rsidRPr="003F6B49" w:rsidRDefault="003F6B49" w:rsidP="003F6B49">
      <w:pPr>
        <w:pStyle w:val="ListParagraph"/>
        <w:numPr>
          <w:ilvl w:val="0"/>
          <w:numId w:val="23"/>
        </w:numPr>
        <w:spacing w:after="0" w:line="360" w:lineRule="auto"/>
        <w:ind w:left="567" w:hanging="283"/>
        <w:jc w:val="both"/>
        <w:rPr>
          <w:rFonts w:ascii="Times New Roman" w:hAnsi="Times New Roman" w:cs="Times New Roman"/>
        </w:rPr>
      </w:pPr>
      <w:r w:rsidRPr="003F6B49">
        <w:rPr>
          <w:rFonts w:ascii="Times New Roman" w:hAnsi="Times New Roman" w:cs="Times New Roman"/>
        </w:rPr>
        <w:t>Diagrama pește (Ishikawa/diagrama os de pește) – utilă pentru analiza problemelor și a cauzelor lor multiple.</w:t>
      </w:r>
    </w:p>
    <w:p w14:paraId="3297C755" w14:textId="3EE87CDB" w:rsidR="003F6B49" w:rsidRPr="003F6B49" w:rsidRDefault="003F6B49" w:rsidP="003F6B49">
      <w:pPr>
        <w:spacing w:after="0" w:line="360" w:lineRule="auto"/>
        <w:jc w:val="both"/>
        <w:rPr>
          <w:rFonts w:ascii="Times New Roman" w:hAnsi="Times New Roman" w:cs="Times New Roman"/>
          <w:i/>
          <w:iCs/>
        </w:rPr>
      </w:pPr>
      <w:r w:rsidRPr="003F6B49">
        <w:rPr>
          <w:rFonts w:ascii="Times New Roman" w:hAnsi="Times New Roman" w:cs="Times New Roman"/>
          <w:i/>
          <w:iCs/>
        </w:rPr>
        <w:t>4. Organizatori pentru ierarhizare și relații conceptuale</w:t>
      </w:r>
      <w:r>
        <w:rPr>
          <w:rFonts w:ascii="Times New Roman" w:hAnsi="Times New Roman" w:cs="Times New Roman"/>
          <w:i/>
          <w:iCs/>
        </w:rPr>
        <w:t xml:space="preserve">. </w:t>
      </w:r>
      <w:r w:rsidRPr="003F6B49">
        <w:rPr>
          <w:rFonts w:ascii="Times New Roman" w:hAnsi="Times New Roman" w:cs="Times New Roman"/>
        </w:rPr>
        <w:t>Acești organizatori ajută la înțelegerea structurii și a relațiilor între concepte sau sub-concepte.</w:t>
      </w:r>
    </w:p>
    <w:p w14:paraId="03C6DC8D" w14:textId="77777777" w:rsidR="003F6B49" w:rsidRPr="003F6B49" w:rsidRDefault="003F6B49" w:rsidP="003F6B49">
      <w:pPr>
        <w:pStyle w:val="ListParagraph"/>
        <w:numPr>
          <w:ilvl w:val="0"/>
          <w:numId w:val="24"/>
        </w:numPr>
        <w:spacing w:line="360" w:lineRule="auto"/>
        <w:ind w:left="567" w:hanging="283"/>
        <w:jc w:val="both"/>
        <w:rPr>
          <w:rFonts w:ascii="Times New Roman" w:hAnsi="Times New Roman" w:cs="Times New Roman"/>
        </w:rPr>
      </w:pPr>
      <w:r w:rsidRPr="003F6B49">
        <w:rPr>
          <w:rFonts w:ascii="Times New Roman" w:hAnsi="Times New Roman" w:cs="Times New Roman"/>
        </w:rPr>
        <w:t>Harta conceptuală (Novak &amp; Gowin) – arată relațiile dintre concepte prin conectori semantici (ex: „conține”, „presupune”, „duce la”).</w:t>
      </w:r>
    </w:p>
    <w:p w14:paraId="7F07CA70" w14:textId="77777777" w:rsidR="003F6B49" w:rsidRPr="003F6B49" w:rsidRDefault="003F6B49" w:rsidP="003F6B49">
      <w:pPr>
        <w:pStyle w:val="ListParagraph"/>
        <w:numPr>
          <w:ilvl w:val="0"/>
          <w:numId w:val="24"/>
        </w:numPr>
        <w:spacing w:line="360" w:lineRule="auto"/>
        <w:ind w:left="567" w:hanging="283"/>
        <w:jc w:val="both"/>
        <w:rPr>
          <w:rFonts w:ascii="Times New Roman" w:hAnsi="Times New Roman" w:cs="Times New Roman"/>
        </w:rPr>
      </w:pPr>
      <w:r w:rsidRPr="003F6B49">
        <w:rPr>
          <w:rFonts w:ascii="Times New Roman" w:hAnsi="Times New Roman" w:cs="Times New Roman"/>
        </w:rPr>
        <w:t>Piramida – utile pentru clasificarea de la general la particular (ex: piramida lui Maslow, taxonomia Bloom).</w:t>
      </w:r>
    </w:p>
    <w:p w14:paraId="68EE13E2" w14:textId="77777777" w:rsidR="003F6B49" w:rsidRPr="003F6B49" w:rsidRDefault="003F6B49" w:rsidP="003F6B49">
      <w:pPr>
        <w:pStyle w:val="ListParagraph"/>
        <w:numPr>
          <w:ilvl w:val="0"/>
          <w:numId w:val="24"/>
        </w:numPr>
        <w:spacing w:after="0" w:line="360" w:lineRule="auto"/>
        <w:ind w:left="567" w:hanging="283"/>
        <w:jc w:val="both"/>
        <w:rPr>
          <w:rFonts w:ascii="Times New Roman" w:hAnsi="Times New Roman" w:cs="Times New Roman"/>
        </w:rPr>
      </w:pPr>
      <w:r w:rsidRPr="003F6B49">
        <w:rPr>
          <w:rFonts w:ascii="Times New Roman" w:hAnsi="Times New Roman" w:cs="Times New Roman"/>
        </w:rPr>
        <w:t>Harta semantică – ilustrează ideile-cheie ale unui text și relațiile dintre ele.</w:t>
      </w:r>
    </w:p>
    <w:p w14:paraId="44299175" w14:textId="57DEC4AC" w:rsidR="003F6B49" w:rsidRPr="003F6B49" w:rsidRDefault="003F6B49" w:rsidP="003F6B49">
      <w:pPr>
        <w:spacing w:after="0" w:line="360" w:lineRule="auto"/>
        <w:jc w:val="both"/>
        <w:rPr>
          <w:rFonts w:ascii="Times New Roman" w:hAnsi="Times New Roman" w:cs="Times New Roman"/>
          <w:i/>
          <w:iCs/>
        </w:rPr>
      </w:pPr>
      <w:r w:rsidRPr="003F6B49">
        <w:rPr>
          <w:rFonts w:ascii="Times New Roman" w:hAnsi="Times New Roman" w:cs="Times New Roman"/>
          <w:i/>
          <w:iCs/>
        </w:rPr>
        <w:t>5. Organizatori pentru explorare și brainstorming</w:t>
      </w:r>
      <w:r>
        <w:rPr>
          <w:rFonts w:ascii="Times New Roman" w:hAnsi="Times New Roman" w:cs="Times New Roman"/>
          <w:i/>
          <w:iCs/>
        </w:rPr>
        <w:t xml:space="preserve">. </w:t>
      </w:r>
      <w:r w:rsidRPr="003F6B49">
        <w:rPr>
          <w:rFonts w:ascii="Times New Roman" w:hAnsi="Times New Roman" w:cs="Times New Roman"/>
        </w:rPr>
        <w:t>Aceste tipuri de organizatori sunt utile în etapele inițiale ale învățării, pentru generarea și organizarea ideilor.</w:t>
      </w:r>
    </w:p>
    <w:p w14:paraId="09BE03CF" w14:textId="77777777" w:rsidR="003F6B49" w:rsidRPr="003F6B49" w:rsidRDefault="003F6B49" w:rsidP="003F6B49">
      <w:pPr>
        <w:pStyle w:val="ListParagraph"/>
        <w:numPr>
          <w:ilvl w:val="0"/>
          <w:numId w:val="25"/>
        </w:numPr>
        <w:spacing w:line="360" w:lineRule="auto"/>
        <w:ind w:left="567" w:hanging="283"/>
        <w:jc w:val="both"/>
        <w:rPr>
          <w:rFonts w:ascii="Times New Roman" w:hAnsi="Times New Roman" w:cs="Times New Roman"/>
        </w:rPr>
      </w:pPr>
      <w:r w:rsidRPr="003F6B49">
        <w:rPr>
          <w:rFonts w:ascii="Times New Roman" w:hAnsi="Times New Roman" w:cs="Times New Roman"/>
        </w:rPr>
        <w:t>Harta gândurilor (mind map) – utilizată pentru brainstorming sau pentru reprezentarea non-liniară a ideilor.</w:t>
      </w:r>
    </w:p>
    <w:p w14:paraId="59A4C88E" w14:textId="77777777" w:rsidR="003F6B49" w:rsidRDefault="003F6B49" w:rsidP="003F6B49">
      <w:pPr>
        <w:pStyle w:val="ListParagraph"/>
        <w:numPr>
          <w:ilvl w:val="0"/>
          <w:numId w:val="25"/>
        </w:numPr>
        <w:spacing w:line="360" w:lineRule="auto"/>
        <w:ind w:left="567" w:hanging="283"/>
        <w:jc w:val="both"/>
        <w:rPr>
          <w:rFonts w:ascii="Times New Roman" w:hAnsi="Times New Roman" w:cs="Times New Roman"/>
        </w:rPr>
      </w:pPr>
      <w:r w:rsidRPr="003F6B49">
        <w:rPr>
          <w:rFonts w:ascii="Times New Roman" w:hAnsi="Times New Roman" w:cs="Times New Roman"/>
        </w:rPr>
        <w:lastRenderedPageBreak/>
        <w:t>Clusterul – o idee centrală este extinsă prin ramificații libere, cu idei asociate.</w:t>
      </w:r>
    </w:p>
    <w:p w14:paraId="21DA0365" w14:textId="77777777" w:rsidR="009A2DFA" w:rsidRDefault="009A2DFA" w:rsidP="009A2DFA">
      <w:pPr>
        <w:spacing w:line="360" w:lineRule="auto"/>
        <w:jc w:val="center"/>
        <w:rPr>
          <w:rFonts w:ascii="Times New Roman" w:hAnsi="Times New Roman" w:cs="Times New Roman"/>
          <w:i/>
          <w:iCs/>
          <w:u w:val="single"/>
        </w:rPr>
      </w:pPr>
    </w:p>
    <w:p w14:paraId="5AA47CFB" w14:textId="42D288E1" w:rsidR="009A2DFA" w:rsidRPr="009A2DFA" w:rsidRDefault="009A2DFA" w:rsidP="009A2DFA">
      <w:pPr>
        <w:spacing w:line="360" w:lineRule="auto"/>
        <w:jc w:val="center"/>
        <w:rPr>
          <w:rFonts w:ascii="Times New Roman" w:hAnsi="Times New Roman" w:cs="Times New Roman"/>
          <w:i/>
          <w:iCs/>
          <w:u w:val="single"/>
        </w:rPr>
      </w:pPr>
      <w:r w:rsidRPr="009A2DFA">
        <w:rPr>
          <w:rFonts w:ascii="Times New Roman" w:hAnsi="Times New Roman" w:cs="Times New Roman"/>
          <w:i/>
          <w:iCs/>
          <w:u w:val="single"/>
        </w:rPr>
        <w:t>Etapele de învățare a aplicării strategiei organizatorilor grafici (OG)</w:t>
      </w:r>
    </w:p>
    <w:p w14:paraId="25E94F00" w14:textId="74B55370" w:rsidR="009A2DFA" w:rsidRPr="009A2DFA" w:rsidRDefault="009A2DFA" w:rsidP="00AE04DC">
      <w:pPr>
        <w:pStyle w:val="ListParagraph"/>
        <w:numPr>
          <w:ilvl w:val="0"/>
          <w:numId w:val="26"/>
        </w:numPr>
        <w:spacing w:line="360" w:lineRule="auto"/>
        <w:ind w:left="284" w:hanging="284"/>
        <w:jc w:val="both"/>
        <w:rPr>
          <w:rFonts w:ascii="Times New Roman" w:hAnsi="Times New Roman" w:cs="Times New Roman"/>
        </w:rPr>
      </w:pPr>
      <w:r w:rsidRPr="009A2DFA">
        <w:rPr>
          <w:rFonts w:ascii="Times New Roman" w:hAnsi="Times New Roman" w:cs="Times New Roman"/>
          <w:i/>
          <w:iCs/>
        </w:rPr>
        <w:t>Identificarea conceptelor-cheie</w:t>
      </w:r>
      <w:r>
        <w:rPr>
          <w:rFonts w:ascii="Times New Roman" w:hAnsi="Times New Roman" w:cs="Times New Roman"/>
        </w:rPr>
        <w:t xml:space="preserve">. </w:t>
      </w:r>
      <w:r w:rsidRPr="009A2DFA">
        <w:rPr>
          <w:rFonts w:ascii="Times New Roman" w:hAnsi="Times New Roman" w:cs="Times New Roman"/>
        </w:rPr>
        <w:t>Se selectează ideile principale și subiectele esențiale din materialul de studiu, care urmează să fie reprezentate vizual.</w:t>
      </w:r>
    </w:p>
    <w:p w14:paraId="17C1D48C" w14:textId="54D85E44" w:rsidR="009A2DFA" w:rsidRPr="009A2DFA" w:rsidRDefault="009A2DFA" w:rsidP="00AE04DC">
      <w:pPr>
        <w:pStyle w:val="ListParagraph"/>
        <w:numPr>
          <w:ilvl w:val="0"/>
          <w:numId w:val="26"/>
        </w:numPr>
        <w:spacing w:line="360" w:lineRule="auto"/>
        <w:ind w:left="284" w:hanging="284"/>
        <w:jc w:val="both"/>
        <w:rPr>
          <w:rFonts w:ascii="Times New Roman" w:hAnsi="Times New Roman" w:cs="Times New Roman"/>
        </w:rPr>
      </w:pPr>
      <w:r w:rsidRPr="009A2DFA">
        <w:rPr>
          <w:rFonts w:ascii="Times New Roman" w:hAnsi="Times New Roman" w:cs="Times New Roman"/>
          <w:i/>
          <w:iCs/>
        </w:rPr>
        <w:t>Clasificarea și organizarea informației</w:t>
      </w:r>
      <w:r>
        <w:rPr>
          <w:rFonts w:ascii="Times New Roman" w:hAnsi="Times New Roman" w:cs="Times New Roman"/>
        </w:rPr>
        <w:t xml:space="preserve">. </w:t>
      </w:r>
      <w:r w:rsidRPr="009A2DFA">
        <w:rPr>
          <w:rFonts w:ascii="Times New Roman" w:hAnsi="Times New Roman" w:cs="Times New Roman"/>
        </w:rPr>
        <w:t>Se grupează conceptele în funcție de relații logice (ex. ierarhii, cauză-efect, comparații), pregătind o structură clară pentru organizator.</w:t>
      </w:r>
    </w:p>
    <w:p w14:paraId="3DFCC713" w14:textId="111249A4" w:rsidR="009A2DFA" w:rsidRPr="009A2DFA" w:rsidRDefault="009A2DFA" w:rsidP="00AE04DC">
      <w:pPr>
        <w:pStyle w:val="ListParagraph"/>
        <w:numPr>
          <w:ilvl w:val="0"/>
          <w:numId w:val="26"/>
        </w:numPr>
        <w:spacing w:line="360" w:lineRule="auto"/>
        <w:ind w:left="284" w:hanging="284"/>
        <w:jc w:val="both"/>
        <w:rPr>
          <w:rFonts w:ascii="Times New Roman" w:hAnsi="Times New Roman" w:cs="Times New Roman"/>
        </w:rPr>
      </w:pPr>
      <w:r w:rsidRPr="009A2DFA">
        <w:rPr>
          <w:rFonts w:ascii="Times New Roman" w:hAnsi="Times New Roman" w:cs="Times New Roman"/>
          <w:i/>
          <w:iCs/>
        </w:rPr>
        <w:t>Construirea structurii vizuale</w:t>
      </w:r>
      <w:r>
        <w:rPr>
          <w:rFonts w:ascii="Times New Roman" w:hAnsi="Times New Roman" w:cs="Times New Roman"/>
        </w:rPr>
        <w:t xml:space="preserve">. </w:t>
      </w:r>
      <w:r w:rsidRPr="009A2DFA">
        <w:rPr>
          <w:rFonts w:ascii="Times New Roman" w:hAnsi="Times New Roman" w:cs="Times New Roman"/>
        </w:rPr>
        <w:t>Se alege tipul de organizator grafic potrivit (hartă conceptuală, diagramă, tabel etc.) și se plasează conceptele în spațiul vizual conform structurii alese.</w:t>
      </w:r>
    </w:p>
    <w:p w14:paraId="2F67B5CA" w14:textId="5FAD778C" w:rsidR="009A2DFA" w:rsidRPr="009A2DFA" w:rsidRDefault="009A2DFA" w:rsidP="00AE04DC">
      <w:pPr>
        <w:pStyle w:val="ListParagraph"/>
        <w:numPr>
          <w:ilvl w:val="0"/>
          <w:numId w:val="26"/>
        </w:numPr>
        <w:spacing w:line="360" w:lineRule="auto"/>
        <w:ind w:left="284" w:hanging="284"/>
        <w:jc w:val="both"/>
        <w:rPr>
          <w:rFonts w:ascii="Times New Roman" w:hAnsi="Times New Roman" w:cs="Times New Roman"/>
        </w:rPr>
      </w:pPr>
      <w:r w:rsidRPr="009A2DFA">
        <w:rPr>
          <w:rFonts w:ascii="Times New Roman" w:hAnsi="Times New Roman" w:cs="Times New Roman"/>
          <w:i/>
          <w:iCs/>
        </w:rPr>
        <w:t>Conectarea conceptelor</w:t>
      </w:r>
      <w:r>
        <w:rPr>
          <w:rFonts w:ascii="Times New Roman" w:hAnsi="Times New Roman" w:cs="Times New Roman"/>
        </w:rPr>
        <w:t xml:space="preserve">. </w:t>
      </w:r>
      <w:r w:rsidRPr="009A2DFA">
        <w:rPr>
          <w:rFonts w:ascii="Times New Roman" w:hAnsi="Times New Roman" w:cs="Times New Roman"/>
        </w:rPr>
        <w:t>Se trasează săgeți sau linii între concepte pentru a ilustra relațiile dintre ele, indicând legături precum „este parte din”, „conduce la”, „compară cu” etc.</w:t>
      </w:r>
    </w:p>
    <w:p w14:paraId="6DAEDD3D" w14:textId="0547A74F" w:rsidR="009A2DFA" w:rsidRPr="009A2DFA" w:rsidRDefault="009A2DFA" w:rsidP="00AE04DC">
      <w:pPr>
        <w:pStyle w:val="ListParagraph"/>
        <w:numPr>
          <w:ilvl w:val="0"/>
          <w:numId w:val="26"/>
        </w:numPr>
        <w:spacing w:line="360" w:lineRule="auto"/>
        <w:ind w:left="284" w:hanging="284"/>
        <w:jc w:val="both"/>
        <w:rPr>
          <w:rFonts w:ascii="Times New Roman" w:hAnsi="Times New Roman" w:cs="Times New Roman"/>
        </w:rPr>
      </w:pPr>
      <w:r w:rsidRPr="009A2DFA">
        <w:rPr>
          <w:rFonts w:ascii="Times New Roman" w:hAnsi="Times New Roman" w:cs="Times New Roman"/>
          <w:i/>
          <w:iCs/>
        </w:rPr>
        <w:t>Adăugarea etichetelor relaționale</w:t>
      </w:r>
      <w:r>
        <w:rPr>
          <w:rFonts w:ascii="Times New Roman" w:hAnsi="Times New Roman" w:cs="Times New Roman"/>
        </w:rPr>
        <w:t xml:space="preserve">. </w:t>
      </w:r>
      <w:r w:rsidRPr="009A2DFA">
        <w:rPr>
          <w:rFonts w:ascii="Times New Roman" w:hAnsi="Times New Roman" w:cs="Times New Roman"/>
        </w:rPr>
        <w:t>Se scriu pe conexiuni cuvinte sau expresii care clarifică natura relației dintre concepte.</w:t>
      </w:r>
    </w:p>
    <w:p w14:paraId="1E4B37F9" w14:textId="49436BF0" w:rsidR="009A2DFA" w:rsidRPr="009A2DFA" w:rsidRDefault="009A2DFA" w:rsidP="00AE04DC">
      <w:pPr>
        <w:pStyle w:val="ListParagraph"/>
        <w:numPr>
          <w:ilvl w:val="0"/>
          <w:numId w:val="26"/>
        </w:numPr>
        <w:spacing w:line="360" w:lineRule="auto"/>
        <w:ind w:left="284" w:hanging="284"/>
        <w:jc w:val="both"/>
        <w:rPr>
          <w:rFonts w:ascii="Times New Roman" w:hAnsi="Times New Roman" w:cs="Times New Roman"/>
        </w:rPr>
      </w:pPr>
      <w:r w:rsidRPr="009A2DFA">
        <w:rPr>
          <w:rFonts w:ascii="Times New Roman" w:hAnsi="Times New Roman" w:cs="Times New Roman"/>
          <w:i/>
          <w:iCs/>
        </w:rPr>
        <w:t>Evidențierea și personalizarea</w:t>
      </w:r>
      <w:r>
        <w:rPr>
          <w:rFonts w:ascii="Times New Roman" w:hAnsi="Times New Roman" w:cs="Times New Roman"/>
        </w:rPr>
        <w:t xml:space="preserve">. </w:t>
      </w:r>
      <w:r w:rsidRPr="009A2DFA">
        <w:rPr>
          <w:rFonts w:ascii="Times New Roman" w:hAnsi="Times New Roman" w:cs="Times New Roman"/>
        </w:rPr>
        <w:t>Se utilizează culori, forme, simboluri sau alte elemente grafice pentru a diferenția și a sublinia importanța unor părți ale organizatorului.</w:t>
      </w:r>
    </w:p>
    <w:p w14:paraId="2EFF96F2" w14:textId="77777777" w:rsidR="009A2DFA" w:rsidRDefault="009A2DFA" w:rsidP="00AE04DC">
      <w:pPr>
        <w:pStyle w:val="ListParagraph"/>
        <w:numPr>
          <w:ilvl w:val="0"/>
          <w:numId w:val="26"/>
        </w:numPr>
        <w:spacing w:after="0" w:line="360" w:lineRule="auto"/>
        <w:ind w:left="284" w:hanging="284"/>
        <w:jc w:val="both"/>
        <w:rPr>
          <w:rFonts w:ascii="Times New Roman" w:hAnsi="Times New Roman" w:cs="Times New Roman"/>
        </w:rPr>
      </w:pPr>
      <w:r w:rsidRPr="009A2DFA">
        <w:rPr>
          <w:rFonts w:ascii="Times New Roman" w:hAnsi="Times New Roman" w:cs="Times New Roman"/>
          <w:i/>
          <w:iCs/>
        </w:rPr>
        <w:t>Revizuirea și ajustarea</w:t>
      </w:r>
      <w:r>
        <w:rPr>
          <w:rFonts w:ascii="Times New Roman" w:hAnsi="Times New Roman" w:cs="Times New Roman"/>
        </w:rPr>
        <w:t xml:space="preserve">. </w:t>
      </w:r>
      <w:r w:rsidRPr="009A2DFA">
        <w:rPr>
          <w:rFonts w:ascii="Times New Roman" w:hAnsi="Times New Roman" w:cs="Times New Roman"/>
        </w:rPr>
        <w:t>Se verifică coerența și corectitudinea informațiilor, ajustând structura pentru o mai bună claritate și înțelegere.</w:t>
      </w:r>
    </w:p>
    <w:p w14:paraId="48957AE0" w14:textId="77777777" w:rsidR="009A2DFA" w:rsidRDefault="009A2DFA" w:rsidP="009A2DFA">
      <w:pPr>
        <w:spacing w:after="0" w:line="360" w:lineRule="auto"/>
        <w:ind w:firstLine="661"/>
        <w:jc w:val="both"/>
        <w:rPr>
          <w:rFonts w:ascii="Times New Roman" w:hAnsi="Times New Roman" w:cs="Times New Roman"/>
        </w:rPr>
      </w:pPr>
      <w:r w:rsidRPr="009A2DFA">
        <w:rPr>
          <w:rFonts w:ascii="Times New Roman" w:hAnsi="Times New Roman" w:cs="Times New Roman"/>
        </w:rPr>
        <w:t>Organizatorii grafici sunt instrumente esențiale în procesul de învățare academică, deoarece transformă informațiile complexe și abstracte în reprezentări vizuale clare și accesibile. Ei ajută studenții să identifice relațiile dintre concepte, să structureze cunoștințele și să construiască o imagine de ansamblu asupra subiectului studiat. Prin utilizarea OG, procesul de învățare devine mai activ și mai interactiv, stimulând gândirea critică și analiza.</w:t>
      </w:r>
    </w:p>
    <w:p w14:paraId="668C1AE2" w14:textId="00048601" w:rsidR="009A2DFA" w:rsidRDefault="009A2DFA" w:rsidP="009A2DFA">
      <w:pPr>
        <w:spacing w:after="0" w:line="360" w:lineRule="auto"/>
        <w:ind w:firstLine="661"/>
        <w:jc w:val="both"/>
        <w:rPr>
          <w:rFonts w:ascii="Times New Roman" w:hAnsi="Times New Roman" w:cs="Times New Roman"/>
        </w:rPr>
      </w:pPr>
      <w:r w:rsidRPr="009A2DFA">
        <w:rPr>
          <w:rFonts w:ascii="Times New Roman" w:hAnsi="Times New Roman" w:cs="Times New Roman"/>
        </w:rPr>
        <w:t>De asemenea, organizatorii grafici sprijină memorarea pe termen lung, deoarece informațiile organizate vizual sunt mai ușor de reținut și de recuperat. Ei facilitează, totodată, integrarea noilor cunoștințe cu cele deja existente, contribuind la o înțelegere profundă și durabilă. În plus, OG pot fi folosiți pentru a planifica și structura proiecte sau teme, ceea ce crește eficiența în procesul academic.</w:t>
      </w:r>
    </w:p>
    <w:p w14:paraId="79E9622C" w14:textId="7B4C24C6" w:rsidR="00A759C5" w:rsidRPr="00A759C5" w:rsidRDefault="00A759C5" w:rsidP="00A759C5">
      <w:pPr>
        <w:spacing w:after="0" w:line="360" w:lineRule="auto"/>
        <w:ind w:firstLine="661"/>
        <w:jc w:val="both"/>
        <w:rPr>
          <w:rFonts w:ascii="Times New Roman" w:hAnsi="Times New Roman" w:cs="Times New Roman"/>
        </w:rPr>
      </w:pPr>
      <w:r w:rsidRPr="00A759C5">
        <w:rPr>
          <w:rFonts w:ascii="Times New Roman" w:hAnsi="Times New Roman" w:cs="Times New Roman"/>
        </w:rPr>
        <w:t>Pe lângă sprijinul cognitiv, OG contribuie și la motivarea studenților printr-o metodă de învățare vizuală, interactivă și creativă, care reduce senzația de supraîncărcare informațională. În plus, aceștia pot fi folosiți ca suport pentru prezentări, recapitulări și evaluări formative.</w:t>
      </w:r>
    </w:p>
    <w:p w14:paraId="0968247A" w14:textId="77777777" w:rsidR="00A759C5" w:rsidRPr="00A759C5" w:rsidRDefault="00A759C5" w:rsidP="00A759C5">
      <w:pPr>
        <w:spacing w:after="0" w:line="360" w:lineRule="auto"/>
        <w:ind w:firstLine="661"/>
        <w:jc w:val="both"/>
        <w:rPr>
          <w:rFonts w:ascii="Times New Roman" w:hAnsi="Times New Roman" w:cs="Times New Roman"/>
        </w:rPr>
      </w:pPr>
      <w:r w:rsidRPr="00A759C5">
        <w:rPr>
          <w:rFonts w:ascii="Times New Roman" w:hAnsi="Times New Roman" w:cs="Times New Roman"/>
        </w:rPr>
        <w:lastRenderedPageBreak/>
        <w:t>În concluzie, organizatorii grafici nu doar că îmbunătățesc procesul de învățare academică, dar și dezvoltă competențe esențiale pentru învățarea pe tot parcursul vieții, cum ar fi capacitatea de a sintetiza informații, de a face conexiuni între idei și de a-și gestiona în mod eficient procesul propriu de studiu.</w:t>
      </w:r>
    </w:p>
    <w:p w14:paraId="0A9F45C6" w14:textId="77777777" w:rsidR="00A759C5" w:rsidRDefault="00A759C5" w:rsidP="009A2DFA">
      <w:pPr>
        <w:spacing w:after="0" w:line="360" w:lineRule="auto"/>
        <w:ind w:firstLine="661"/>
        <w:jc w:val="both"/>
        <w:rPr>
          <w:rFonts w:ascii="Times New Roman" w:hAnsi="Times New Roman" w:cs="Times New Roman"/>
        </w:rPr>
      </w:pPr>
    </w:p>
    <w:p w14:paraId="2E6E6195" w14:textId="77777777" w:rsidR="00A759C5" w:rsidRPr="009A2DFA" w:rsidRDefault="00A759C5" w:rsidP="009A2DFA">
      <w:pPr>
        <w:spacing w:after="0" w:line="360" w:lineRule="auto"/>
        <w:ind w:firstLine="661"/>
        <w:jc w:val="both"/>
        <w:rPr>
          <w:rFonts w:ascii="Times New Roman" w:hAnsi="Times New Roman" w:cs="Times New Roman"/>
        </w:rPr>
      </w:pPr>
    </w:p>
    <w:p w14:paraId="7DEE33D5" w14:textId="64041682" w:rsidR="007C4C87" w:rsidRPr="008F6FC5" w:rsidRDefault="007C4C87" w:rsidP="007C4C87">
      <w:pPr>
        <w:spacing w:before="100" w:beforeAutospacing="1" w:after="100" w:afterAutospacing="1" w:line="240" w:lineRule="auto"/>
        <w:rPr>
          <w:rFonts w:ascii="Times New Roman" w:eastAsia="Times New Roman" w:hAnsi="Times New Roman" w:cs="Times New Roman"/>
          <w:i/>
          <w:iCs/>
          <w:kern w:val="0"/>
          <w14:ligatures w14:val="none"/>
        </w:rPr>
      </w:pPr>
      <w:bookmarkStart w:id="1" w:name="_Hlk206663655"/>
      <w:r w:rsidRPr="008F6FC5">
        <w:rPr>
          <w:rFonts w:ascii="Times New Roman" w:eastAsia="Times New Roman" w:hAnsi="Times New Roman" w:cs="Times New Roman"/>
          <w:b/>
          <w:bCs/>
          <w:i/>
          <w:iCs/>
          <w:kern w:val="0"/>
          <w14:ligatures w14:val="none"/>
        </w:rPr>
        <w:t xml:space="preserve">Sarcini de aplicare </w:t>
      </w:r>
      <w:r w:rsidR="00A759C5" w:rsidRPr="008F6FC5">
        <w:rPr>
          <w:rFonts w:ascii="Times New Roman" w:eastAsia="Times New Roman" w:hAnsi="Times New Roman" w:cs="Times New Roman"/>
          <w:b/>
          <w:bCs/>
          <w:i/>
          <w:iCs/>
          <w:kern w:val="0"/>
          <w14:ligatures w14:val="none"/>
        </w:rPr>
        <w:t>ș</w:t>
      </w:r>
      <w:r w:rsidRPr="008F6FC5">
        <w:rPr>
          <w:rFonts w:ascii="Times New Roman" w:eastAsia="Times New Roman" w:hAnsi="Times New Roman" w:cs="Times New Roman"/>
          <w:b/>
          <w:bCs/>
          <w:i/>
          <w:iCs/>
          <w:kern w:val="0"/>
          <w14:ligatures w14:val="none"/>
        </w:rPr>
        <w:t>i reflec</w:t>
      </w:r>
      <w:r w:rsidR="00A759C5" w:rsidRPr="008F6FC5">
        <w:rPr>
          <w:rFonts w:ascii="Times New Roman" w:eastAsia="Times New Roman" w:hAnsi="Times New Roman" w:cs="Times New Roman"/>
          <w:b/>
          <w:bCs/>
          <w:i/>
          <w:iCs/>
          <w:kern w:val="0"/>
          <w14:ligatures w14:val="none"/>
        </w:rPr>
        <w:t>ț</w:t>
      </w:r>
      <w:r w:rsidRPr="008F6FC5">
        <w:rPr>
          <w:rFonts w:ascii="Times New Roman" w:eastAsia="Times New Roman" w:hAnsi="Times New Roman" w:cs="Times New Roman"/>
          <w:b/>
          <w:bCs/>
          <w:i/>
          <w:iCs/>
          <w:kern w:val="0"/>
          <w14:ligatures w14:val="none"/>
        </w:rPr>
        <w:t>ie</w:t>
      </w:r>
      <w:r w:rsidR="00A759C5" w:rsidRPr="008F6FC5">
        <w:rPr>
          <w:rFonts w:ascii="Times New Roman" w:eastAsia="Times New Roman" w:hAnsi="Times New Roman" w:cs="Times New Roman"/>
          <w:b/>
          <w:bCs/>
          <w:i/>
          <w:iCs/>
          <w:kern w:val="0"/>
          <w14:ligatures w14:val="none"/>
        </w:rPr>
        <w:t>:</w:t>
      </w:r>
    </w:p>
    <w:bookmarkEnd w:id="1"/>
    <w:p w14:paraId="0B49C287" w14:textId="77777777" w:rsidR="000A3242" w:rsidRPr="000A3242" w:rsidRDefault="000A3242" w:rsidP="000A3242">
      <w:pPr>
        <w:numPr>
          <w:ilvl w:val="0"/>
          <w:numId w:val="5"/>
        </w:numPr>
        <w:tabs>
          <w:tab w:val="clear" w:pos="720"/>
          <w:tab w:val="num" w:pos="426"/>
        </w:tabs>
        <w:spacing w:before="100" w:beforeAutospacing="1" w:after="100" w:afterAutospacing="1" w:line="360" w:lineRule="auto"/>
        <w:ind w:left="567" w:hanging="283"/>
        <w:jc w:val="both"/>
        <w:rPr>
          <w:rFonts w:ascii="Times New Roman" w:eastAsia="Times New Roman" w:hAnsi="Times New Roman" w:cs="Times New Roman"/>
          <w:kern w:val="0"/>
          <w14:ligatures w14:val="none"/>
        </w:rPr>
      </w:pPr>
      <w:r w:rsidRPr="000A3242">
        <w:rPr>
          <w:rFonts w:ascii="Times New Roman" w:eastAsia="Times New Roman" w:hAnsi="Times New Roman" w:cs="Times New Roman"/>
          <w:kern w:val="0"/>
          <w14:ligatures w14:val="none"/>
        </w:rPr>
        <w:t>Selectează două tipuri diferite de organizatori grafici (de exemplu, diagrama Venn și harta conceptuală) și compară modul în care fiecare poate fi utilizat pentru aceeași temă. Discută avantajele și limitele fiecăruia.</w:t>
      </w:r>
    </w:p>
    <w:p w14:paraId="714D4EB2" w14:textId="77777777" w:rsidR="000A3242" w:rsidRPr="000A3242" w:rsidRDefault="000A3242" w:rsidP="000A3242">
      <w:pPr>
        <w:numPr>
          <w:ilvl w:val="0"/>
          <w:numId w:val="5"/>
        </w:numPr>
        <w:tabs>
          <w:tab w:val="clear" w:pos="720"/>
          <w:tab w:val="num" w:pos="567"/>
        </w:tabs>
        <w:spacing w:before="100" w:beforeAutospacing="1" w:after="100" w:afterAutospacing="1" w:line="360" w:lineRule="auto"/>
        <w:ind w:left="567" w:hanging="283"/>
        <w:jc w:val="both"/>
        <w:rPr>
          <w:rFonts w:ascii="Times New Roman" w:eastAsia="Times New Roman" w:hAnsi="Times New Roman" w:cs="Times New Roman"/>
          <w:kern w:val="0"/>
          <w14:ligatures w14:val="none"/>
        </w:rPr>
      </w:pPr>
      <w:r w:rsidRPr="000A3242">
        <w:rPr>
          <w:rFonts w:ascii="Times New Roman" w:hAnsi="Times New Roman" w:cs="Times New Roman"/>
        </w:rPr>
        <w:t>Scrie un scurt eseu (150-200 cuvinte) în care să reflectezi asupra modului în care organizatorii grafici ți-au susținut procesul de învățare până acum. Menționează ce tipuri preferi și de ce, dar și cum ai putea integra mai des această strategie în studiul tău.</w:t>
      </w:r>
    </w:p>
    <w:p w14:paraId="590FB29C" w14:textId="1C3E18FE" w:rsidR="007C4C87" w:rsidRPr="000A3242" w:rsidRDefault="007C4C87" w:rsidP="007C4C87">
      <w:pPr>
        <w:spacing w:before="100" w:beforeAutospacing="1" w:after="100" w:afterAutospacing="1" w:line="240" w:lineRule="auto"/>
        <w:rPr>
          <w:rFonts w:ascii="Times New Roman" w:eastAsia="Times New Roman" w:hAnsi="Times New Roman" w:cs="Times New Roman"/>
          <w:i/>
          <w:iCs/>
          <w:kern w:val="0"/>
          <w14:ligatures w14:val="none"/>
        </w:rPr>
      </w:pPr>
      <w:r w:rsidRPr="000A3242">
        <w:rPr>
          <w:rFonts w:ascii="Times New Roman" w:eastAsia="Times New Roman" w:hAnsi="Times New Roman" w:cs="Times New Roman"/>
          <w:b/>
          <w:bCs/>
          <w:i/>
          <w:iCs/>
          <w:kern w:val="0"/>
          <w14:ligatures w14:val="none"/>
        </w:rPr>
        <w:t>Bibliografie:</w:t>
      </w:r>
    </w:p>
    <w:p w14:paraId="6A352F5B" w14:textId="3B1C90EA" w:rsidR="00E25EE1" w:rsidRPr="00E25EE1" w:rsidRDefault="00E25EE1" w:rsidP="00E25EE1">
      <w:pPr>
        <w:pStyle w:val="ListParagraph"/>
        <w:numPr>
          <w:ilvl w:val="0"/>
          <w:numId w:val="28"/>
        </w:numPr>
        <w:spacing w:after="0" w:line="360" w:lineRule="auto"/>
        <w:jc w:val="both"/>
        <w:rPr>
          <w:rFonts w:ascii="Times New Roman" w:eastAsia="Times New Roman" w:hAnsi="Times New Roman" w:cs="Times New Roman"/>
          <w:i/>
          <w:iCs/>
          <w:kern w:val="0"/>
          <w14:ligatures w14:val="none"/>
        </w:rPr>
      </w:pPr>
      <w:r w:rsidRPr="00E25EE1">
        <w:rPr>
          <w:rFonts w:ascii="Times New Roman" w:eastAsia="Times New Roman" w:hAnsi="Times New Roman" w:cs="Times New Roman"/>
          <w:i/>
          <w:iCs/>
          <w:kern w:val="0"/>
          <w14:ligatures w14:val="none"/>
        </w:rPr>
        <w:t>Ausubel, D. P. (1968). Educational Psychology: A Cognitive View. Holt, Rinehart &amp; Winston.</w:t>
      </w:r>
    </w:p>
    <w:p w14:paraId="1E4312D8" w14:textId="62771D1F" w:rsidR="00E25EE1" w:rsidRPr="00E25EE1" w:rsidRDefault="00E25EE1" w:rsidP="00E25EE1">
      <w:pPr>
        <w:pStyle w:val="ListParagraph"/>
        <w:numPr>
          <w:ilvl w:val="0"/>
          <w:numId w:val="28"/>
        </w:numPr>
        <w:spacing w:after="0" w:line="360" w:lineRule="auto"/>
        <w:jc w:val="both"/>
        <w:rPr>
          <w:rFonts w:ascii="Times New Roman" w:eastAsia="Times New Roman" w:hAnsi="Times New Roman" w:cs="Times New Roman"/>
          <w:i/>
          <w:iCs/>
          <w:kern w:val="0"/>
          <w14:ligatures w14:val="none"/>
        </w:rPr>
      </w:pPr>
      <w:r w:rsidRPr="00E25EE1">
        <w:rPr>
          <w:rFonts w:ascii="Times New Roman" w:eastAsia="Times New Roman" w:hAnsi="Times New Roman" w:cs="Times New Roman"/>
          <w:i/>
          <w:iCs/>
          <w:kern w:val="0"/>
          <w14:ligatures w14:val="none"/>
        </w:rPr>
        <w:t>Buehl, D. (2001). Classroom Strategies for Interactive Learning. International Reading Association.</w:t>
      </w:r>
    </w:p>
    <w:p w14:paraId="638FFBFA" w14:textId="6A4CE805" w:rsidR="00E25EE1" w:rsidRPr="00E25EE1" w:rsidRDefault="00E25EE1" w:rsidP="00E25EE1">
      <w:pPr>
        <w:pStyle w:val="ListParagraph"/>
        <w:numPr>
          <w:ilvl w:val="0"/>
          <w:numId w:val="28"/>
        </w:numPr>
        <w:spacing w:after="0" w:line="360" w:lineRule="auto"/>
        <w:jc w:val="both"/>
        <w:rPr>
          <w:rFonts w:ascii="Times New Roman" w:eastAsia="Times New Roman" w:hAnsi="Times New Roman" w:cs="Times New Roman"/>
          <w:i/>
          <w:iCs/>
          <w:kern w:val="0"/>
          <w14:ligatures w14:val="none"/>
        </w:rPr>
      </w:pPr>
      <w:r w:rsidRPr="00E25EE1">
        <w:rPr>
          <w:rFonts w:ascii="Times New Roman" w:eastAsia="Times New Roman" w:hAnsi="Times New Roman" w:cs="Times New Roman"/>
          <w:i/>
          <w:iCs/>
          <w:kern w:val="0"/>
          <w14:ligatures w14:val="none"/>
        </w:rPr>
        <w:t>Fisher, D., &amp; Frey, N. (2008). Better Learning Through Structured Teaching: A Framework for the Gradual Release of Responsibility. ASCD.</w:t>
      </w:r>
    </w:p>
    <w:p w14:paraId="3323B6FF" w14:textId="54F5920C" w:rsidR="00E25EE1" w:rsidRPr="00E25EE1" w:rsidRDefault="00E25EE1" w:rsidP="00E25EE1">
      <w:pPr>
        <w:pStyle w:val="ListParagraph"/>
        <w:numPr>
          <w:ilvl w:val="0"/>
          <w:numId w:val="28"/>
        </w:numPr>
        <w:spacing w:after="0" w:line="360" w:lineRule="auto"/>
        <w:jc w:val="both"/>
        <w:rPr>
          <w:rFonts w:ascii="Times New Roman" w:eastAsia="Times New Roman" w:hAnsi="Times New Roman" w:cs="Times New Roman"/>
          <w:i/>
          <w:iCs/>
          <w:kern w:val="0"/>
          <w14:ligatures w14:val="none"/>
        </w:rPr>
      </w:pPr>
      <w:r w:rsidRPr="00E25EE1">
        <w:rPr>
          <w:rFonts w:ascii="Times New Roman" w:eastAsia="Times New Roman" w:hAnsi="Times New Roman" w:cs="Times New Roman"/>
          <w:i/>
          <w:iCs/>
          <w:kern w:val="0"/>
          <w14:ligatures w14:val="none"/>
        </w:rPr>
        <w:t>Focșa‑Semionov, S. (2010). Învățarea autoreglată. Chișinău: Editura Epigraf.</w:t>
      </w:r>
    </w:p>
    <w:p w14:paraId="5E5A1CAA" w14:textId="33F24204" w:rsidR="00E25EE1" w:rsidRPr="00E25EE1" w:rsidRDefault="00E25EE1" w:rsidP="00E25EE1">
      <w:pPr>
        <w:pStyle w:val="ListParagraph"/>
        <w:numPr>
          <w:ilvl w:val="0"/>
          <w:numId w:val="28"/>
        </w:numPr>
        <w:spacing w:after="0" w:line="360" w:lineRule="auto"/>
        <w:jc w:val="both"/>
        <w:rPr>
          <w:rFonts w:ascii="Times New Roman" w:eastAsia="Times New Roman" w:hAnsi="Times New Roman" w:cs="Times New Roman"/>
          <w:i/>
          <w:iCs/>
          <w:kern w:val="0"/>
          <w14:ligatures w14:val="none"/>
        </w:rPr>
      </w:pPr>
      <w:r w:rsidRPr="00E25EE1">
        <w:rPr>
          <w:rFonts w:ascii="Times New Roman" w:eastAsia="Times New Roman" w:hAnsi="Times New Roman" w:cs="Times New Roman"/>
          <w:i/>
          <w:iCs/>
          <w:kern w:val="0"/>
          <w14:ligatures w14:val="none"/>
        </w:rPr>
        <w:t>Marzano, R. J., Pickering, D. J., &amp; Pollock, J. E. (2001). Classroom Instruction That Works: Research‑Based Strategies for Increasing Student Achievement. ASCD.</w:t>
      </w:r>
    </w:p>
    <w:p w14:paraId="2AC4C01D" w14:textId="73152BE2" w:rsidR="00E25EE1" w:rsidRPr="00E25EE1" w:rsidRDefault="00E25EE1" w:rsidP="00E25EE1">
      <w:pPr>
        <w:pStyle w:val="ListParagraph"/>
        <w:numPr>
          <w:ilvl w:val="0"/>
          <w:numId w:val="28"/>
        </w:numPr>
        <w:spacing w:after="0" w:line="360" w:lineRule="auto"/>
        <w:jc w:val="both"/>
        <w:rPr>
          <w:rFonts w:ascii="Times New Roman" w:eastAsia="Times New Roman" w:hAnsi="Times New Roman" w:cs="Times New Roman"/>
          <w:i/>
          <w:iCs/>
          <w:kern w:val="0"/>
          <w14:ligatures w14:val="none"/>
        </w:rPr>
      </w:pPr>
      <w:r w:rsidRPr="00E25EE1">
        <w:rPr>
          <w:rFonts w:ascii="Times New Roman" w:eastAsia="Times New Roman" w:hAnsi="Times New Roman" w:cs="Times New Roman"/>
          <w:i/>
          <w:iCs/>
          <w:kern w:val="0"/>
          <w14:ligatures w14:val="none"/>
        </w:rPr>
        <w:t>Novak, J. D., &amp; Gowin, D. B. (1984). Learning How to Learn. Cambridge University Press.</w:t>
      </w:r>
    </w:p>
    <w:p w14:paraId="11DEF71F" w14:textId="5BBEBD3F" w:rsidR="00E25EE1" w:rsidRPr="00E25EE1" w:rsidRDefault="00E25EE1" w:rsidP="00E25EE1">
      <w:pPr>
        <w:pStyle w:val="ListParagraph"/>
        <w:numPr>
          <w:ilvl w:val="0"/>
          <w:numId w:val="28"/>
        </w:numPr>
        <w:spacing w:after="0" w:line="360" w:lineRule="auto"/>
        <w:jc w:val="both"/>
        <w:rPr>
          <w:rFonts w:ascii="Times New Roman" w:eastAsia="Times New Roman" w:hAnsi="Times New Roman" w:cs="Times New Roman"/>
          <w:i/>
          <w:iCs/>
          <w:kern w:val="0"/>
          <w14:ligatures w14:val="none"/>
        </w:rPr>
      </w:pPr>
      <w:r w:rsidRPr="00E25EE1">
        <w:rPr>
          <w:rFonts w:ascii="Times New Roman" w:eastAsia="Times New Roman" w:hAnsi="Times New Roman" w:cs="Times New Roman"/>
          <w:i/>
          <w:iCs/>
          <w:kern w:val="0"/>
          <w14:ligatures w14:val="none"/>
        </w:rPr>
        <w:t>Novak, J. D. (1998). Learning, Creating, and Using Knowledge: Concept Maps as Facilitative Tools in Schools and Corporations. Lawrence Erlbaum Associates.</w:t>
      </w:r>
    </w:p>
    <w:p w14:paraId="3DDBFECD" w14:textId="31BB2306" w:rsidR="00A32628" w:rsidRPr="00E25EE1" w:rsidRDefault="00E25EE1" w:rsidP="00E25EE1">
      <w:pPr>
        <w:pStyle w:val="ListParagraph"/>
        <w:numPr>
          <w:ilvl w:val="0"/>
          <w:numId w:val="28"/>
        </w:numPr>
        <w:spacing w:after="0" w:line="360" w:lineRule="auto"/>
        <w:jc w:val="both"/>
        <w:rPr>
          <w:rFonts w:ascii="Times New Roman" w:eastAsia="Times New Roman" w:hAnsi="Times New Roman" w:cs="Times New Roman"/>
          <w:i/>
          <w:iCs/>
          <w:kern w:val="0"/>
          <w14:ligatures w14:val="none"/>
        </w:rPr>
      </w:pPr>
      <w:r w:rsidRPr="00E25EE1">
        <w:rPr>
          <w:rFonts w:ascii="Times New Roman" w:eastAsia="Times New Roman" w:hAnsi="Times New Roman" w:cs="Times New Roman"/>
          <w:i/>
          <w:iCs/>
          <w:kern w:val="0"/>
          <w14:ligatures w14:val="none"/>
        </w:rPr>
        <w:t>Paivio, A. (1971). Imagery and Verbal Processes. Holt, Rinehart &amp; Winston.</w:t>
      </w:r>
    </w:p>
    <w:p w14:paraId="67037949"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35708B15"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11E6E635"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22E5186D"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369D8FA6"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7754CE7B"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1D97014A"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7246D7BC"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0555A6E8"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4F6BF7CA"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3DF1C66B"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p w14:paraId="5AD0BC38" w14:textId="77777777" w:rsidR="00A32628" w:rsidRDefault="00A32628" w:rsidP="00A32628">
      <w:pPr>
        <w:spacing w:after="0" w:line="360" w:lineRule="auto"/>
        <w:jc w:val="both"/>
        <w:rPr>
          <w:rFonts w:ascii="Times New Roman" w:eastAsia="Times New Roman" w:hAnsi="Times New Roman" w:cs="Times New Roman"/>
          <w:i/>
          <w:iCs/>
          <w:kern w:val="0"/>
          <w14:ligatures w14:val="none"/>
        </w:rPr>
      </w:pPr>
    </w:p>
    <w:sectPr w:rsidR="00A32628" w:rsidSect="005A29F3">
      <w:headerReference w:type="even" r:id="rId7"/>
      <w:headerReference w:type="default" r:id="rId8"/>
      <w:footerReference w:type="even" r:id="rId9"/>
      <w:footerReference w:type="default" r:id="rId10"/>
      <w:headerReference w:type="first" r:id="rId11"/>
      <w:footerReference w:type="first" r:id="rId12"/>
      <w:pgSz w:w="11906" w:h="16838" w:code="9"/>
      <w:pgMar w:top="1440" w:right="566"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30F1C" w14:textId="77777777" w:rsidR="005B04E9" w:rsidRDefault="005B04E9" w:rsidP="00217204">
      <w:pPr>
        <w:spacing w:after="0" w:line="240" w:lineRule="auto"/>
      </w:pPr>
      <w:r>
        <w:separator/>
      </w:r>
    </w:p>
  </w:endnote>
  <w:endnote w:type="continuationSeparator" w:id="0">
    <w:p w14:paraId="6B95C614" w14:textId="77777777" w:rsidR="005B04E9" w:rsidRDefault="005B04E9" w:rsidP="0021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BD22" w14:textId="77777777" w:rsidR="00217204" w:rsidRDefault="00217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5FCD" w14:textId="77777777" w:rsidR="00217204" w:rsidRPr="002B16F1" w:rsidRDefault="00217204" w:rsidP="00217204">
    <w:pPr>
      <w:pBdr>
        <w:top w:val="thinThickSmallGap" w:sz="24" w:space="1" w:color="006600"/>
      </w:pBdr>
      <w:tabs>
        <w:tab w:val="center" w:pos="4844"/>
        <w:tab w:val="right" w:pos="13590"/>
      </w:tabs>
      <w:spacing w:after="0" w:line="240" w:lineRule="auto"/>
      <w:ind w:right="59"/>
      <w:rPr>
        <w:rFonts w:ascii="Times New Roman" w:eastAsia="Times New Roman" w:hAnsi="Times New Roman" w:cs="Times New Roman"/>
        <w:lang w:val="ro-RO" w:eastAsia="ru-RU"/>
      </w:rPr>
    </w:pPr>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p w14:paraId="39BC0DDF" w14:textId="77777777" w:rsidR="00217204" w:rsidRDefault="00217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93BC" w14:textId="77777777" w:rsidR="00217204" w:rsidRDefault="0021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3557F" w14:textId="77777777" w:rsidR="005B04E9" w:rsidRDefault="005B04E9" w:rsidP="00217204">
      <w:pPr>
        <w:spacing w:after="0" w:line="240" w:lineRule="auto"/>
      </w:pPr>
      <w:r>
        <w:separator/>
      </w:r>
    </w:p>
  </w:footnote>
  <w:footnote w:type="continuationSeparator" w:id="0">
    <w:p w14:paraId="3A67B3F4" w14:textId="77777777" w:rsidR="005B04E9" w:rsidRDefault="005B04E9" w:rsidP="00217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9C5D" w14:textId="77777777" w:rsidR="00217204" w:rsidRDefault="0021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7BFC" w14:textId="77777777" w:rsidR="00217204" w:rsidRPr="002B16F1" w:rsidRDefault="00217204" w:rsidP="00217204">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2" w:name="_Hlk206679176"/>
    <w:bookmarkStart w:id="3" w:name="_Hlk206679177"/>
    <w:bookmarkStart w:id="4" w:name="_Hlk206679302"/>
    <w:r>
      <w:rPr>
        <w:rFonts w:ascii="Constantia" w:eastAsia="Times New Roman" w:hAnsi="Constantia" w:cs="Times New Roman"/>
        <w:noProof/>
        <w:lang w:eastAsia="ru-RU"/>
      </w:rPr>
      <w:drawing>
        <wp:inline distT="0" distB="0" distL="0" distR="0" wp14:anchorId="52995BF8" wp14:editId="606A28CF">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2"/>
    <w:bookmarkEnd w:id="3"/>
  </w:p>
  <w:bookmarkEnd w:id="4"/>
  <w:p w14:paraId="6903A832" w14:textId="77777777" w:rsidR="00217204" w:rsidRPr="00217204" w:rsidRDefault="00217204" w:rsidP="00217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585D" w14:textId="77777777" w:rsidR="00217204" w:rsidRDefault="00217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97B"/>
    <w:multiLevelType w:val="multilevel"/>
    <w:tmpl w:val="DAF0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67926"/>
    <w:multiLevelType w:val="hybridMultilevel"/>
    <w:tmpl w:val="CE7E359A"/>
    <w:lvl w:ilvl="0" w:tplc="384C3D5A">
      <w:start w:val="4"/>
      <w:numFmt w:val="bullet"/>
      <w:lvlText w:val="-"/>
      <w:lvlJc w:val="left"/>
      <w:pPr>
        <w:ind w:left="1021" w:hanging="360"/>
      </w:pPr>
      <w:rPr>
        <w:rFonts w:ascii="Times New Roman" w:eastAsia="Times New Roman" w:hAnsi="Times New Roman" w:cs="Times New Roman" w:hint="default"/>
      </w:rPr>
    </w:lvl>
    <w:lvl w:ilvl="1" w:tplc="08180003">
      <w:start w:val="1"/>
      <w:numFmt w:val="bullet"/>
      <w:lvlText w:val="o"/>
      <w:lvlJc w:val="left"/>
      <w:pPr>
        <w:ind w:left="1741" w:hanging="360"/>
      </w:pPr>
      <w:rPr>
        <w:rFonts w:ascii="Courier New" w:hAnsi="Courier New" w:cs="Courier New" w:hint="default"/>
      </w:rPr>
    </w:lvl>
    <w:lvl w:ilvl="2" w:tplc="08180005">
      <w:start w:val="1"/>
      <w:numFmt w:val="bullet"/>
      <w:lvlText w:val=""/>
      <w:lvlJc w:val="left"/>
      <w:pPr>
        <w:ind w:left="2461" w:hanging="360"/>
      </w:pPr>
      <w:rPr>
        <w:rFonts w:ascii="Wingdings" w:hAnsi="Wingdings" w:hint="default"/>
      </w:rPr>
    </w:lvl>
    <w:lvl w:ilvl="3" w:tplc="08180001">
      <w:start w:val="1"/>
      <w:numFmt w:val="bullet"/>
      <w:lvlText w:val=""/>
      <w:lvlJc w:val="left"/>
      <w:pPr>
        <w:ind w:left="3181" w:hanging="360"/>
      </w:pPr>
      <w:rPr>
        <w:rFonts w:ascii="Symbol" w:hAnsi="Symbol" w:hint="default"/>
      </w:rPr>
    </w:lvl>
    <w:lvl w:ilvl="4" w:tplc="08180003">
      <w:start w:val="1"/>
      <w:numFmt w:val="bullet"/>
      <w:lvlText w:val="o"/>
      <w:lvlJc w:val="left"/>
      <w:pPr>
        <w:ind w:left="3901" w:hanging="360"/>
      </w:pPr>
      <w:rPr>
        <w:rFonts w:ascii="Courier New" w:hAnsi="Courier New" w:cs="Courier New" w:hint="default"/>
      </w:rPr>
    </w:lvl>
    <w:lvl w:ilvl="5" w:tplc="08180005">
      <w:start w:val="1"/>
      <w:numFmt w:val="bullet"/>
      <w:lvlText w:val=""/>
      <w:lvlJc w:val="left"/>
      <w:pPr>
        <w:ind w:left="4621" w:hanging="360"/>
      </w:pPr>
      <w:rPr>
        <w:rFonts w:ascii="Wingdings" w:hAnsi="Wingdings" w:hint="default"/>
      </w:rPr>
    </w:lvl>
    <w:lvl w:ilvl="6" w:tplc="08180001">
      <w:start w:val="1"/>
      <w:numFmt w:val="bullet"/>
      <w:lvlText w:val=""/>
      <w:lvlJc w:val="left"/>
      <w:pPr>
        <w:ind w:left="5341" w:hanging="360"/>
      </w:pPr>
      <w:rPr>
        <w:rFonts w:ascii="Symbol" w:hAnsi="Symbol" w:hint="default"/>
      </w:rPr>
    </w:lvl>
    <w:lvl w:ilvl="7" w:tplc="08180003">
      <w:start w:val="1"/>
      <w:numFmt w:val="bullet"/>
      <w:lvlText w:val="o"/>
      <w:lvlJc w:val="left"/>
      <w:pPr>
        <w:ind w:left="6061" w:hanging="360"/>
      </w:pPr>
      <w:rPr>
        <w:rFonts w:ascii="Courier New" w:hAnsi="Courier New" w:cs="Courier New" w:hint="default"/>
      </w:rPr>
    </w:lvl>
    <w:lvl w:ilvl="8" w:tplc="08180005">
      <w:start w:val="1"/>
      <w:numFmt w:val="bullet"/>
      <w:lvlText w:val=""/>
      <w:lvlJc w:val="left"/>
      <w:pPr>
        <w:ind w:left="6781" w:hanging="360"/>
      </w:pPr>
      <w:rPr>
        <w:rFonts w:ascii="Wingdings" w:hAnsi="Wingdings" w:hint="default"/>
      </w:rPr>
    </w:lvl>
  </w:abstractNum>
  <w:abstractNum w:abstractNumId="2" w15:restartNumberingAfterBreak="0">
    <w:nsid w:val="1F7E6BC4"/>
    <w:multiLevelType w:val="hybridMultilevel"/>
    <w:tmpl w:val="F66AE8D4"/>
    <w:lvl w:ilvl="0" w:tplc="384C3D5A">
      <w:start w:val="4"/>
      <w:numFmt w:val="bullet"/>
      <w:lvlText w:val="-"/>
      <w:lvlJc w:val="left"/>
      <w:pPr>
        <w:ind w:left="1021"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1FEA1793"/>
    <w:multiLevelType w:val="multilevel"/>
    <w:tmpl w:val="5430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E5008"/>
    <w:multiLevelType w:val="multilevel"/>
    <w:tmpl w:val="19FA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B4EA0"/>
    <w:multiLevelType w:val="hybridMultilevel"/>
    <w:tmpl w:val="0D3E7AA4"/>
    <w:lvl w:ilvl="0" w:tplc="384C3D5A">
      <w:start w:val="4"/>
      <w:numFmt w:val="bullet"/>
      <w:lvlText w:val="-"/>
      <w:lvlJc w:val="left"/>
      <w:pPr>
        <w:ind w:left="1021"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2C1E3587"/>
    <w:multiLevelType w:val="hybridMultilevel"/>
    <w:tmpl w:val="9134F60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2F312D1A"/>
    <w:multiLevelType w:val="multilevel"/>
    <w:tmpl w:val="D2C4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12B37"/>
    <w:multiLevelType w:val="multilevel"/>
    <w:tmpl w:val="173C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2552A"/>
    <w:multiLevelType w:val="multilevel"/>
    <w:tmpl w:val="EB30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33802"/>
    <w:multiLevelType w:val="multilevel"/>
    <w:tmpl w:val="AF88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F0538"/>
    <w:multiLevelType w:val="hybridMultilevel"/>
    <w:tmpl w:val="EF2AD2C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4A4C09A0"/>
    <w:multiLevelType w:val="multilevel"/>
    <w:tmpl w:val="E784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E5ED9"/>
    <w:multiLevelType w:val="multilevel"/>
    <w:tmpl w:val="F67E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D4A48"/>
    <w:multiLevelType w:val="multilevel"/>
    <w:tmpl w:val="03D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80042"/>
    <w:multiLevelType w:val="multilevel"/>
    <w:tmpl w:val="1000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D7670"/>
    <w:multiLevelType w:val="hybridMultilevel"/>
    <w:tmpl w:val="027A6248"/>
    <w:lvl w:ilvl="0" w:tplc="384C3D5A">
      <w:start w:val="4"/>
      <w:numFmt w:val="bullet"/>
      <w:lvlText w:val="-"/>
      <w:lvlJc w:val="left"/>
      <w:pPr>
        <w:ind w:left="1021"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583F272F"/>
    <w:multiLevelType w:val="multilevel"/>
    <w:tmpl w:val="F5E2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90B36"/>
    <w:multiLevelType w:val="hybridMultilevel"/>
    <w:tmpl w:val="7276AACC"/>
    <w:lvl w:ilvl="0" w:tplc="384C3D5A">
      <w:start w:val="4"/>
      <w:numFmt w:val="bullet"/>
      <w:lvlText w:val="-"/>
      <w:lvlJc w:val="left"/>
      <w:pPr>
        <w:ind w:left="1021"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682361F1"/>
    <w:multiLevelType w:val="multilevel"/>
    <w:tmpl w:val="6008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9730C7"/>
    <w:multiLevelType w:val="multilevel"/>
    <w:tmpl w:val="0B6E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E006D"/>
    <w:multiLevelType w:val="multilevel"/>
    <w:tmpl w:val="EF7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A4C78"/>
    <w:multiLevelType w:val="hybridMultilevel"/>
    <w:tmpl w:val="9C6A3B02"/>
    <w:lvl w:ilvl="0" w:tplc="384C3D5A">
      <w:start w:val="4"/>
      <w:numFmt w:val="bullet"/>
      <w:lvlText w:val="-"/>
      <w:lvlJc w:val="left"/>
      <w:pPr>
        <w:ind w:left="1021"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73FA1D89"/>
    <w:multiLevelType w:val="multilevel"/>
    <w:tmpl w:val="9796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791D94"/>
    <w:multiLevelType w:val="multilevel"/>
    <w:tmpl w:val="E4D2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67E5D"/>
    <w:multiLevelType w:val="multilevel"/>
    <w:tmpl w:val="2FF8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04D41"/>
    <w:multiLevelType w:val="hybridMultilevel"/>
    <w:tmpl w:val="F7D0720C"/>
    <w:lvl w:ilvl="0" w:tplc="384C3D5A">
      <w:start w:val="4"/>
      <w:numFmt w:val="bullet"/>
      <w:lvlText w:val="-"/>
      <w:lvlJc w:val="left"/>
      <w:pPr>
        <w:ind w:left="1021"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520163082">
    <w:abstractNumId w:val="21"/>
  </w:num>
  <w:num w:numId="2" w16cid:durableId="1034618852">
    <w:abstractNumId w:val="23"/>
  </w:num>
  <w:num w:numId="3" w16cid:durableId="1504128590">
    <w:abstractNumId w:val="20"/>
  </w:num>
  <w:num w:numId="4" w16cid:durableId="1989481341">
    <w:abstractNumId w:val="8"/>
  </w:num>
  <w:num w:numId="5" w16cid:durableId="1721898463">
    <w:abstractNumId w:val="13"/>
  </w:num>
  <w:num w:numId="6" w16cid:durableId="1031420559">
    <w:abstractNumId w:val="12"/>
  </w:num>
  <w:num w:numId="7" w16cid:durableId="392703515">
    <w:abstractNumId w:val="4"/>
  </w:num>
  <w:num w:numId="8" w16cid:durableId="2003116933">
    <w:abstractNumId w:val="24"/>
  </w:num>
  <w:num w:numId="9" w16cid:durableId="982584014">
    <w:abstractNumId w:val="15"/>
  </w:num>
  <w:num w:numId="10" w16cid:durableId="631594161">
    <w:abstractNumId w:val="3"/>
  </w:num>
  <w:num w:numId="11" w16cid:durableId="1243878730">
    <w:abstractNumId w:val="14"/>
  </w:num>
  <w:num w:numId="12" w16cid:durableId="1043405079">
    <w:abstractNumId w:val="19"/>
  </w:num>
  <w:num w:numId="13" w16cid:durableId="1180581710">
    <w:abstractNumId w:val="7"/>
  </w:num>
  <w:num w:numId="14" w16cid:durableId="2009290987">
    <w:abstractNumId w:val="1"/>
  </w:num>
  <w:num w:numId="15" w16cid:durableId="562103590">
    <w:abstractNumId w:val="25"/>
  </w:num>
  <w:num w:numId="16" w16cid:durableId="1324965828">
    <w:abstractNumId w:val="10"/>
  </w:num>
  <w:num w:numId="17" w16cid:durableId="1638028682">
    <w:abstractNumId w:val="9"/>
  </w:num>
  <w:num w:numId="18" w16cid:durableId="77990922">
    <w:abstractNumId w:val="17"/>
  </w:num>
  <w:num w:numId="19" w16cid:durableId="441803334">
    <w:abstractNumId w:val="0"/>
  </w:num>
  <w:num w:numId="20" w16cid:durableId="1155147437">
    <w:abstractNumId w:val="1"/>
  </w:num>
  <w:num w:numId="21" w16cid:durableId="633368090">
    <w:abstractNumId w:val="5"/>
  </w:num>
  <w:num w:numId="22" w16cid:durableId="550961331">
    <w:abstractNumId w:val="26"/>
  </w:num>
  <w:num w:numId="23" w16cid:durableId="2075078085">
    <w:abstractNumId w:val="2"/>
  </w:num>
  <w:num w:numId="24" w16cid:durableId="644435648">
    <w:abstractNumId w:val="18"/>
  </w:num>
  <w:num w:numId="25" w16cid:durableId="1265772541">
    <w:abstractNumId w:val="16"/>
  </w:num>
  <w:num w:numId="26" w16cid:durableId="254480036">
    <w:abstractNumId w:val="22"/>
  </w:num>
  <w:num w:numId="27" w16cid:durableId="1713965220">
    <w:abstractNumId w:val="11"/>
  </w:num>
  <w:num w:numId="28" w16cid:durableId="101649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7B"/>
    <w:rsid w:val="000A3242"/>
    <w:rsid w:val="000C362F"/>
    <w:rsid w:val="00142F49"/>
    <w:rsid w:val="0016564D"/>
    <w:rsid w:val="001A6CFA"/>
    <w:rsid w:val="00217204"/>
    <w:rsid w:val="00345E5E"/>
    <w:rsid w:val="003F6B49"/>
    <w:rsid w:val="004875ED"/>
    <w:rsid w:val="005A29F3"/>
    <w:rsid w:val="005B04E9"/>
    <w:rsid w:val="006B1780"/>
    <w:rsid w:val="00704F0A"/>
    <w:rsid w:val="007C4C87"/>
    <w:rsid w:val="007E1F7B"/>
    <w:rsid w:val="00821D9C"/>
    <w:rsid w:val="008D4854"/>
    <w:rsid w:val="008F6FC5"/>
    <w:rsid w:val="009A17F7"/>
    <w:rsid w:val="009A2DFA"/>
    <w:rsid w:val="00A32628"/>
    <w:rsid w:val="00A33793"/>
    <w:rsid w:val="00A759C5"/>
    <w:rsid w:val="00AD0DD9"/>
    <w:rsid w:val="00AE04DC"/>
    <w:rsid w:val="00C96352"/>
    <w:rsid w:val="00E25EE1"/>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0EB4"/>
  <w15:chartTrackingRefBased/>
  <w15:docId w15:val="{C39E4729-BFFD-4C86-B244-10A0173D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1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1F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1F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1F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1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1F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1F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1F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1F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1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F7B"/>
    <w:rPr>
      <w:rFonts w:eastAsiaTheme="majorEastAsia" w:cstheme="majorBidi"/>
      <w:color w:val="272727" w:themeColor="text1" w:themeTint="D8"/>
    </w:rPr>
  </w:style>
  <w:style w:type="paragraph" w:styleId="Title">
    <w:name w:val="Title"/>
    <w:basedOn w:val="Normal"/>
    <w:next w:val="Normal"/>
    <w:link w:val="TitleChar"/>
    <w:uiPriority w:val="10"/>
    <w:qFormat/>
    <w:rsid w:val="007E1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F7B"/>
    <w:pPr>
      <w:spacing w:before="160"/>
      <w:jc w:val="center"/>
    </w:pPr>
    <w:rPr>
      <w:i/>
      <w:iCs/>
      <w:color w:val="404040" w:themeColor="text1" w:themeTint="BF"/>
    </w:rPr>
  </w:style>
  <w:style w:type="character" w:customStyle="1" w:styleId="QuoteChar">
    <w:name w:val="Quote Char"/>
    <w:basedOn w:val="DefaultParagraphFont"/>
    <w:link w:val="Quote"/>
    <w:uiPriority w:val="29"/>
    <w:rsid w:val="007E1F7B"/>
    <w:rPr>
      <w:i/>
      <w:iCs/>
      <w:color w:val="404040" w:themeColor="text1" w:themeTint="BF"/>
    </w:rPr>
  </w:style>
  <w:style w:type="paragraph" w:styleId="ListParagraph">
    <w:name w:val="List Paragraph"/>
    <w:basedOn w:val="Normal"/>
    <w:uiPriority w:val="34"/>
    <w:qFormat/>
    <w:rsid w:val="007E1F7B"/>
    <w:pPr>
      <w:ind w:left="720"/>
      <w:contextualSpacing/>
    </w:pPr>
  </w:style>
  <w:style w:type="character" w:styleId="IntenseEmphasis">
    <w:name w:val="Intense Emphasis"/>
    <w:basedOn w:val="DefaultParagraphFont"/>
    <w:uiPriority w:val="21"/>
    <w:qFormat/>
    <w:rsid w:val="007E1F7B"/>
    <w:rPr>
      <w:i/>
      <w:iCs/>
      <w:color w:val="2F5496" w:themeColor="accent1" w:themeShade="BF"/>
    </w:rPr>
  </w:style>
  <w:style w:type="paragraph" w:styleId="IntenseQuote">
    <w:name w:val="Intense Quote"/>
    <w:basedOn w:val="Normal"/>
    <w:next w:val="Normal"/>
    <w:link w:val="IntenseQuoteChar"/>
    <w:uiPriority w:val="30"/>
    <w:qFormat/>
    <w:rsid w:val="007E1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1F7B"/>
    <w:rPr>
      <w:i/>
      <w:iCs/>
      <w:color w:val="2F5496" w:themeColor="accent1" w:themeShade="BF"/>
    </w:rPr>
  </w:style>
  <w:style w:type="character" w:styleId="IntenseReference">
    <w:name w:val="Intense Reference"/>
    <w:basedOn w:val="DefaultParagraphFont"/>
    <w:uiPriority w:val="32"/>
    <w:qFormat/>
    <w:rsid w:val="007E1F7B"/>
    <w:rPr>
      <w:b/>
      <w:bCs/>
      <w:smallCaps/>
      <w:color w:val="2F5496" w:themeColor="accent1" w:themeShade="BF"/>
      <w:spacing w:val="5"/>
    </w:rPr>
  </w:style>
  <w:style w:type="paragraph" w:customStyle="1" w:styleId="ListParagraph1">
    <w:name w:val="List Paragraph1"/>
    <w:basedOn w:val="Normal"/>
    <w:uiPriority w:val="34"/>
    <w:qFormat/>
    <w:rsid w:val="005A29F3"/>
    <w:pPr>
      <w:spacing w:line="256" w:lineRule="auto"/>
      <w:ind w:left="720"/>
      <w:contextualSpacing/>
    </w:pPr>
    <w:rPr>
      <w:rFonts w:ascii="Calibri" w:eastAsia="Calibri" w:hAnsi="Calibri" w:cs="Times New Roman"/>
      <w:kern w:val="0"/>
      <w:sz w:val="22"/>
      <w:szCs w:val="22"/>
      <w:lang w:val="ro-RO" w:eastAsia="ru-RU"/>
      <w14:ligatures w14:val="none"/>
    </w:rPr>
  </w:style>
  <w:style w:type="paragraph" w:styleId="NormalWeb">
    <w:name w:val="Normal (Web)"/>
    <w:basedOn w:val="Normal"/>
    <w:uiPriority w:val="99"/>
    <w:semiHidden/>
    <w:unhideWhenUsed/>
    <w:rsid w:val="009A2DF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17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204"/>
  </w:style>
  <w:style w:type="paragraph" w:styleId="Footer">
    <w:name w:val="footer"/>
    <w:basedOn w:val="Normal"/>
    <w:link w:val="FooterChar"/>
    <w:uiPriority w:val="99"/>
    <w:unhideWhenUsed/>
    <w:rsid w:val="00217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203420">
      <w:bodyDiv w:val="1"/>
      <w:marLeft w:val="0"/>
      <w:marRight w:val="0"/>
      <w:marTop w:val="0"/>
      <w:marBottom w:val="0"/>
      <w:divBdr>
        <w:top w:val="none" w:sz="0" w:space="0" w:color="auto"/>
        <w:left w:val="none" w:sz="0" w:space="0" w:color="auto"/>
        <w:bottom w:val="none" w:sz="0" w:space="0" w:color="auto"/>
        <w:right w:val="none" w:sz="0" w:space="0" w:color="auto"/>
      </w:divBdr>
      <w:divsChild>
        <w:div w:id="749808790">
          <w:marLeft w:val="0"/>
          <w:marRight w:val="0"/>
          <w:marTop w:val="0"/>
          <w:marBottom w:val="0"/>
          <w:divBdr>
            <w:top w:val="none" w:sz="0" w:space="0" w:color="auto"/>
            <w:left w:val="none" w:sz="0" w:space="0" w:color="auto"/>
            <w:bottom w:val="none" w:sz="0" w:space="0" w:color="auto"/>
            <w:right w:val="none" w:sz="0" w:space="0" w:color="auto"/>
          </w:divBdr>
          <w:divsChild>
            <w:div w:id="2351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3405">
      <w:bodyDiv w:val="1"/>
      <w:marLeft w:val="0"/>
      <w:marRight w:val="0"/>
      <w:marTop w:val="0"/>
      <w:marBottom w:val="0"/>
      <w:divBdr>
        <w:top w:val="none" w:sz="0" w:space="0" w:color="auto"/>
        <w:left w:val="none" w:sz="0" w:space="0" w:color="auto"/>
        <w:bottom w:val="none" w:sz="0" w:space="0" w:color="auto"/>
        <w:right w:val="none" w:sz="0" w:space="0" w:color="auto"/>
      </w:divBdr>
      <w:divsChild>
        <w:div w:id="521214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893644">
      <w:bodyDiv w:val="1"/>
      <w:marLeft w:val="0"/>
      <w:marRight w:val="0"/>
      <w:marTop w:val="0"/>
      <w:marBottom w:val="0"/>
      <w:divBdr>
        <w:top w:val="none" w:sz="0" w:space="0" w:color="auto"/>
        <w:left w:val="none" w:sz="0" w:space="0" w:color="auto"/>
        <w:bottom w:val="none" w:sz="0" w:space="0" w:color="auto"/>
        <w:right w:val="none" w:sz="0" w:space="0" w:color="auto"/>
      </w:divBdr>
    </w:div>
    <w:div w:id="1180268261">
      <w:bodyDiv w:val="1"/>
      <w:marLeft w:val="0"/>
      <w:marRight w:val="0"/>
      <w:marTop w:val="0"/>
      <w:marBottom w:val="0"/>
      <w:divBdr>
        <w:top w:val="none" w:sz="0" w:space="0" w:color="auto"/>
        <w:left w:val="none" w:sz="0" w:space="0" w:color="auto"/>
        <w:bottom w:val="none" w:sz="0" w:space="0" w:color="auto"/>
        <w:right w:val="none" w:sz="0" w:space="0" w:color="auto"/>
      </w:divBdr>
    </w:div>
    <w:div w:id="1398625065">
      <w:bodyDiv w:val="1"/>
      <w:marLeft w:val="0"/>
      <w:marRight w:val="0"/>
      <w:marTop w:val="0"/>
      <w:marBottom w:val="0"/>
      <w:divBdr>
        <w:top w:val="none" w:sz="0" w:space="0" w:color="auto"/>
        <w:left w:val="none" w:sz="0" w:space="0" w:color="auto"/>
        <w:bottom w:val="none" w:sz="0" w:space="0" w:color="auto"/>
        <w:right w:val="none" w:sz="0" w:space="0" w:color="auto"/>
      </w:divBdr>
    </w:div>
    <w:div w:id="1416633960">
      <w:bodyDiv w:val="1"/>
      <w:marLeft w:val="0"/>
      <w:marRight w:val="0"/>
      <w:marTop w:val="0"/>
      <w:marBottom w:val="0"/>
      <w:divBdr>
        <w:top w:val="none" w:sz="0" w:space="0" w:color="auto"/>
        <w:left w:val="none" w:sz="0" w:space="0" w:color="auto"/>
        <w:bottom w:val="none" w:sz="0" w:space="0" w:color="auto"/>
        <w:right w:val="none" w:sz="0" w:space="0" w:color="auto"/>
      </w:divBdr>
      <w:divsChild>
        <w:div w:id="13699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495456">
      <w:bodyDiv w:val="1"/>
      <w:marLeft w:val="0"/>
      <w:marRight w:val="0"/>
      <w:marTop w:val="0"/>
      <w:marBottom w:val="0"/>
      <w:divBdr>
        <w:top w:val="none" w:sz="0" w:space="0" w:color="auto"/>
        <w:left w:val="none" w:sz="0" w:space="0" w:color="auto"/>
        <w:bottom w:val="none" w:sz="0" w:space="0" w:color="auto"/>
        <w:right w:val="none" w:sz="0" w:space="0" w:color="auto"/>
      </w:divBdr>
      <w:divsChild>
        <w:div w:id="1323436061">
          <w:marLeft w:val="0"/>
          <w:marRight w:val="0"/>
          <w:marTop w:val="0"/>
          <w:marBottom w:val="0"/>
          <w:divBdr>
            <w:top w:val="none" w:sz="0" w:space="0" w:color="auto"/>
            <w:left w:val="none" w:sz="0" w:space="0" w:color="auto"/>
            <w:bottom w:val="none" w:sz="0" w:space="0" w:color="auto"/>
            <w:right w:val="none" w:sz="0" w:space="0" w:color="auto"/>
          </w:divBdr>
        </w:div>
      </w:divsChild>
    </w:div>
    <w:div w:id="1511333857">
      <w:bodyDiv w:val="1"/>
      <w:marLeft w:val="0"/>
      <w:marRight w:val="0"/>
      <w:marTop w:val="0"/>
      <w:marBottom w:val="0"/>
      <w:divBdr>
        <w:top w:val="none" w:sz="0" w:space="0" w:color="auto"/>
        <w:left w:val="none" w:sz="0" w:space="0" w:color="auto"/>
        <w:bottom w:val="none" w:sz="0" w:space="0" w:color="auto"/>
        <w:right w:val="none" w:sz="0" w:space="0" w:color="auto"/>
      </w:divBdr>
    </w:div>
    <w:div w:id="1526555316">
      <w:bodyDiv w:val="1"/>
      <w:marLeft w:val="0"/>
      <w:marRight w:val="0"/>
      <w:marTop w:val="0"/>
      <w:marBottom w:val="0"/>
      <w:divBdr>
        <w:top w:val="none" w:sz="0" w:space="0" w:color="auto"/>
        <w:left w:val="none" w:sz="0" w:space="0" w:color="auto"/>
        <w:bottom w:val="none" w:sz="0" w:space="0" w:color="auto"/>
        <w:right w:val="none" w:sz="0" w:space="0" w:color="auto"/>
      </w:divBdr>
      <w:divsChild>
        <w:div w:id="463740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9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1327</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12</cp:revision>
  <dcterms:created xsi:type="dcterms:W3CDTF">2025-06-18T11:12:00Z</dcterms:created>
  <dcterms:modified xsi:type="dcterms:W3CDTF">2025-08-21T11:35:00Z</dcterms:modified>
</cp:coreProperties>
</file>