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45" w:rsidRPr="00D50867" w:rsidRDefault="00E67A45" w:rsidP="00E67A45">
      <w:pPr>
        <w:spacing w:line="360" w:lineRule="auto"/>
        <w:ind w:firstLine="540"/>
        <w:jc w:val="both"/>
        <w:rPr>
          <w:lang w:val="ro-RO"/>
        </w:rPr>
      </w:pPr>
    </w:p>
    <w:p w:rsidR="005F7C36" w:rsidRPr="00A50E9A" w:rsidRDefault="005F7C36" w:rsidP="005F7C36">
      <w:pPr>
        <w:pStyle w:val="a3"/>
        <w:spacing w:line="360" w:lineRule="auto"/>
        <w:ind w:left="539"/>
        <w:jc w:val="center"/>
        <w:rPr>
          <w:b/>
        </w:rPr>
      </w:pPr>
      <w:r w:rsidRPr="00A50E9A">
        <w:rPr>
          <w:b/>
        </w:rPr>
        <w:t xml:space="preserve">FORMAŢIUNILE VENDIANE </w:t>
      </w:r>
    </w:p>
    <w:p w:rsidR="005F7C36" w:rsidRPr="00A50E9A" w:rsidRDefault="005F7C36" w:rsidP="005F7C36">
      <w:pPr>
        <w:pStyle w:val="a3"/>
        <w:ind w:firstLine="540"/>
        <w:rPr>
          <w:szCs w:val="24"/>
        </w:rPr>
      </w:pPr>
      <w:r w:rsidRPr="00A50E9A">
        <w:rPr>
          <w:szCs w:val="24"/>
        </w:rPr>
        <w:t xml:space="preserve">În istoria evoluţiei geologice a Pămâtului, Cambrianul tardiv prezintă unul </w:t>
      </w:r>
      <w:r>
        <w:rPr>
          <w:szCs w:val="24"/>
        </w:rPr>
        <w:t>dintre cele mai interesante etap</w:t>
      </w:r>
      <w:r w:rsidRPr="00A50E9A">
        <w:rPr>
          <w:szCs w:val="24"/>
        </w:rPr>
        <w:t xml:space="preserve">e de dezvoltare. Procesele geologice care au avut loc în timpul geologic respectiv au condus la constituirea platformelor precambriene şi a cuverturilor </w:t>
      </w:r>
      <w:r>
        <w:rPr>
          <w:szCs w:val="24"/>
        </w:rPr>
        <w:t>sedimentare din cadrul acestora şi</w:t>
      </w:r>
      <w:r w:rsidRPr="00A50E9A">
        <w:rPr>
          <w:szCs w:val="24"/>
        </w:rPr>
        <w:t xml:space="preserve"> a</w:t>
      </w:r>
      <w:r>
        <w:rPr>
          <w:szCs w:val="24"/>
        </w:rPr>
        <w:t>u</w:t>
      </w:r>
      <w:r w:rsidRPr="00A50E9A">
        <w:rPr>
          <w:szCs w:val="24"/>
        </w:rPr>
        <w:t xml:space="preserve"> contribuit la formarea asociaţiilor metalogenetice şi </w:t>
      </w:r>
      <w:r>
        <w:rPr>
          <w:szCs w:val="24"/>
        </w:rPr>
        <w:t xml:space="preserve">a </w:t>
      </w:r>
      <w:r w:rsidRPr="00A50E9A">
        <w:rPr>
          <w:szCs w:val="24"/>
        </w:rPr>
        <w:t xml:space="preserve">unui număr impunător de zăcăminte metalifere. </w:t>
      </w:r>
      <w:r>
        <w:rPr>
          <w:szCs w:val="24"/>
        </w:rPr>
        <w:t>O</w:t>
      </w:r>
      <w:r w:rsidRPr="00A50E9A">
        <w:rPr>
          <w:szCs w:val="24"/>
        </w:rPr>
        <w:t>dată cu încheierea Precambrianului în mediul biologic şi-au  făcut apariţia flora şi fauna milticelulară.</w:t>
      </w:r>
    </w:p>
    <w:p w:rsidR="005F7C36" w:rsidRDefault="005F7C36" w:rsidP="005F7C36">
      <w:pPr>
        <w:pStyle w:val="a3"/>
        <w:ind w:firstLine="540"/>
        <w:rPr>
          <w:szCs w:val="24"/>
        </w:rPr>
      </w:pPr>
      <w:r w:rsidRPr="002C4302">
        <w:rPr>
          <w:szCs w:val="24"/>
        </w:rPr>
        <w:t xml:space="preserve">Scara stratigrafică utilizată în Rusia şi în majoritatea ţărilor fostei URSS include unitatea stratigrafică care poartă denumirea de </w:t>
      </w:r>
      <w:r w:rsidRPr="002C4302">
        <w:rPr>
          <w:i/>
          <w:szCs w:val="24"/>
        </w:rPr>
        <w:t xml:space="preserve">Vendian </w:t>
      </w:r>
      <w:r w:rsidRPr="002C4302">
        <w:rPr>
          <w:szCs w:val="24"/>
        </w:rPr>
        <w:t>şi care reprezintă ultimii 80 mln ani a precambrianului.</w:t>
      </w:r>
    </w:p>
    <w:p w:rsidR="005F7C36" w:rsidRPr="00A50E9A" w:rsidRDefault="005F7C36" w:rsidP="005F7C36">
      <w:pPr>
        <w:pStyle w:val="a3"/>
        <w:ind w:firstLine="540"/>
        <w:rPr>
          <w:szCs w:val="24"/>
        </w:rPr>
      </w:pPr>
      <w:r w:rsidRPr="002C4302">
        <w:rPr>
          <w:szCs w:val="24"/>
        </w:rPr>
        <w:t>În prezent în baza datelor palinologice în diferite regiuni ale globului au fost stabilite complexe constituite din roci sedimentare de vârstă vendiană care pretind a fi luate în calitate de secţiune stratotipică destinată pentru a fi inclusă în scara geostratigrafică generală.</w:t>
      </w:r>
      <w:r>
        <w:rPr>
          <w:szCs w:val="24"/>
        </w:rPr>
        <w:t xml:space="preserve"> Astfel de formaţiuni geologice </w:t>
      </w:r>
      <w:r w:rsidRPr="002C4302">
        <w:rPr>
          <w:szCs w:val="24"/>
        </w:rPr>
        <w:t>au răspândire în Podolia – Interfluviul Nistru-Prut, partea de nord a Scandinaviei – Newfoundland (partea de sud-est), China – Yangtze, şi în cadrul platformei Siberiene – Olenecul superior</w:t>
      </w:r>
      <w:r>
        <w:rPr>
          <w:szCs w:val="24"/>
        </w:rPr>
        <w:t xml:space="preserve"> (Iacutia nord-est)</w:t>
      </w:r>
      <w:r w:rsidRPr="002C4302">
        <w:rPr>
          <w:szCs w:val="24"/>
        </w:rPr>
        <w:t>.</w:t>
      </w:r>
      <w:r w:rsidRPr="00A50E9A">
        <w:rPr>
          <w:szCs w:val="24"/>
        </w:rPr>
        <w:t xml:space="preserve"> </w:t>
      </w:r>
    </w:p>
    <w:p w:rsidR="005F7C36" w:rsidRPr="00A50E9A" w:rsidRDefault="005F7C36" w:rsidP="005F7C36">
      <w:pPr>
        <w:ind w:firstLine="540"/>
        <w:jc w:val="both"/>
        <w:rPr>
          <w:lang w:val="ro-RO"/>
        </w:rPr>
      </w:pPr>
      <w:r w:rsidRPr="00A50E9A">
        <w:rPr>
          <w:lang w:val="ro-RO"/>
        </w:rPr>
        <w:t xml:space="preserve">Primele descrieri amanunţite </w:t>
      </w:r>
      <w:r>
        <w:rPr>
          <w:lang w:val="ro-RO"/>
        </w:rPr>
        <w:t>a formaţiunii geologice</w:t>
      </w:r>
      <w:r w:rsidRPr="00A50E9A">
        <w:rPr>
          <w:lang w:val="ro-RO"/>
        </w:rPr>
        <w:t xml:space="preserve"> co</w:t>
      </w:r>
      <w:r>
        <w:rPr>
          <w:lang w:val="ro-RO"/>
        </w:rPr>
        <w:t>mplexe</w:t>
      </w:r>
      <w:r w:rsidRPr="00A50E9A">
        <w:rPr>
          <w:lang w:val="ro-RO"/>
        </w:rPr>
        <w:t xml:space="preserve"> </w:t>
      </w:r>
      <w:r>
        <w:rPr>
          <w:lang w:val="ro-RO"/>
        </w:rPr>
        <w:t>din Podolia constituite</w:t>
      </w:r>
      <w:r w:rsidRPr="00A50E9A">
        <w:rPr>
          <w:lang w:val="ro-RO"/>
        </w:rPr>
        <w:t xml:space="preserve"> din strate terigene, sedimentar – vulcanogene şi vulcanogene prezentate de paleobazalte</w:t>
      </w:r>
      <w:r>
        <w:rPr>
          <w:lang w:val="ro-RO"/>
        </w:rPr>
        <w:t>,</w:t>
      </w:r>
      <w:r w:rsidRPr="00A50E9A">
        <w:rPr>
          <w:lang w:val="ro-RO"/>
        </w:rPr>
        <w:t xml:space="preserve"> consid</w:t>
      </w:r>
      <w:r>
        <w:rPr>
          <w:lang w:val="ro-RO"/>
        </w:rPr>
        <w:t>erate a fi de vârstă siluriană</w:t>
      </w:r>
      <w:r w:rsidRPr="00A50E9A">
        <w:rPr>
          <w:lang w:val="ro-RO"/>
        </w:rPr>
        <w:t>, au fost realizate de R</w:t>
      </w:r>
      <w:r>
        <w:rPr>
          <w:lang w:val="ro-RO"/>
        </w:rPr>
        <w:t>. Vârjicovskii (1929 – 1932)</w:t>
      </w:r>
      <w:r w:rsidRPr="00A50E9A">
        <w:rPr>
          <w:lang w:val="ro-RO"/>
        </w:rPr>
        <w:t>. În aceiaşi perioadă în regiunea de nord-vest a României (malul drept al r. Nistru) au fost efectuate cercetări geologice similare de remarcabilul</w:t>
      </w:r>
      <w:r>
        <w:rPr>
          <w:lang w:val="ro-RO"/>
        </w:rPr>
        <w:t xml:space="preserve"> geolog român Th. Văscăuţeanu(1931), c</w:t>
      </w:r>
      <w:r w:rsidRPr="00A50E9A">
        <w:rPr>
          <w:lang w:val="ro-RO"/>
        </w:rPr>
        <w:t>are la fel considera că stratele terigene aflate la baza cuverturii de platformă erau</w:t>
      </w:r>
      <w:r>
        <w:rPr>
          <w:lang w:val="ro-RO"/>
        </w:rPr>
        <w:t xml:space="preserve"> de aceiaşi vârstă siluriană</w:t>
      </w:r>
      <w:r w:rsidRPr="00A50E9A">
        <w:rPr>
          <w:lang w:val="ro-RO"/>
        </w:rPr>
        <w:t xml:space="preserve">. Din cauza lipsei totale de reminiscenţe faunistice enorma stivă </w:t>
      </w:r>
      <w:r>
        <w:rPr>
          <w:lang w:val="ro-RO"/>
        </w:rPr>
        <w:t xml:space="preserve">de </w:t>
      </w:r>
      <w:r w:rsidRPr="00A50E9A">
        <w:rPr>
          <w:lang w:val="ro-RO"/>
        </w:rPr>
        <w:t>strate era diferenţiată în unităţi stratigrafice subordonate numai în baza specificului litol</w:t>
      </w:r>
      <w:r>
        <w:rPr>
          <w:lang w:val="ro-RO"/>
        </w:rPr>
        <w:t>ogic al rocilor, iar formaţiunile sedimentare</w:t>
      </w:r>
      <w:r w:rsidRPr="00A50E9A">
        <w:rPr>
          <w:lang w:val="ro-RO"/>
        </w:rPr>
        <w:t xml:space="preserve">, </w:t>
      </w:r>
      <w:r>
        <w:rPr>
          <w:lang w:val="ro-RO"/>
        </w:rPr>
        <w:t>diferenţiate</w:t>
      </w:r>
      <w:r w:rsidRPr="00A50E9A">
        <w:rPr>
          <w:lang w:val="ro-RO"/>
        </w:rPr>
        <w:t xml:space="preserve"> în aşa mod, nu puteau fi corelate cu alte </w:t>
      </w:r>
      <w:r>
        <w:rPr>
          <w:lang w:val="ro-RO"/>
        </w:rPr>
        <w:t>strate aflate la acelaş</w:t>
      </w:r>
      <w:r w:rsidRPr="00A50E9A">
        <w:rPr>
          <w:lang w:val="ro-RO"/>
        </w:rPr>
        <w:t xml:space="preserve">i nivel stratigrafic din regiunile alăturate. Ceva mai târziu nivelul geocronologic a fost coborât la ordovician (Larin, Sfetozarova – 1932), ordovician – cambrian (?) (Lunghersgauzen – 1939, Evseiev – 1955) şi apoi la cambrianul inferior (Dickenshtein – 1957). În 1962 şi 1965 Comitetul Stratigrafic Interdepartamental din URSS bazându-se pe datele palinologice a aprobat o schemă stratigrafică de principiu a vendianului Podolian în care această unitate stratigrafică a fost diferenţiată în serii, seriile în orizonturi, orizonturile în strate, în </w:t>
      </w:r>
      <w:r>
        <w:rPr>
          <w:lang w:val="ro-RO"/>
        </w:rPr>
        <w:t>felul următor a fost pusă o bază</w:t>
      </w:r>
      <w:r w:rsidRPr="00A50E9A">
        <w:rPr>
          <w:lang w:val="ro-RO"/>
        </w:rPr>
        <w:t xml:space="preserve"> sigură în elaborarea unei scheme stratigrafice care ar putea reflecta toate nuanţele secţiunii geologice a vendianului nu numai din partea de sud-vest a platformei Est Europene, dar şi din alte regiuni a acestei structuri tectonice regionale. În prezent secţiunea vendianului Podolian este </w:t>
      </w:r>
      <w:r>
        <w:rPr>
          <w:lang w:val="ro-RO"/>
        </w:rPr>
        <w:t>reprezentată printr-o s</w:t>
      </w:r>
      <w:r w:rsidRPr="00A50E9A">
        <w:rPr>
          <w:lang w:val="ro-RO"/>
        </w:rPr>
        <w:t>uccesiune (schemă) stratigrafică elaborată de către geologii ucraineni în 1978 (V. A. Velicanov, L. V. Corenciuc, V. V. Kirianov, Iu. A. Gureev, E. A. Aseeva; Comitetul Stratigrafic Regional Ucrainean)</w:t>
      </w:r>
      <w:r>
        <w:rPr>
          <w:lang w:val="ro-RO"/>
        </w:rPr>
        <w:t xml:space="preserve"> tabelul 1</w:t>
      </w:r>
      <w:r w:rsidRPr="00A50E9A">
        <w:rPr>
          <w:lang w:val="ro-RO"/>
        </w:rPr>
        <w:t>.</w:t>
      </w:r>
      <w:r>
        <w:rPr>
          <w:lang w:val="ro-RO"/>
        </w:rPr>
        <w:t xml:space="preserve"> </w:t>
      </w:r>
      <w:r w:rsidRPr="00A50E9A">
        <w:rPr>
          <w:lang w:val="ro-RO"/>
        </w:rPr>
        <w:t xml:space="preserve">Această schemă poate fi aplicată şi în condiţiile vendianului Moldav din regiunea centrală a bazinului r. Nistru şi extrapolată în regiunile sudice a teritoriului Republicii Moldova. </w:t>
      </w:r>
    </w:p>
    <w:p w:rsidR="005F7C36" w:rsidRDefault="005F7C36" w:rsidP="005F7C36">
      <w:pPr>
        <w:ind w:firstLine="540"/>
        <w:jc w:val="both"/>
        <w:rPr>
          <w:lang w:val="ro-RO"/>
        </w:rPr>
      </w:pPr>
      <w:r w:rsidRPr="00A50E9A">
        <w:rPr>
          <w:lang w:val="ro-RO"/>
        </w:rPr>
        <w:t>O altă schemă folosită de geologii din Republica Moldova a fost elaborată de Bucatciuc în 1975 şi aplicată la cartarea geologică a teritoriu</w:t>
      </w:r>
      <w:r>
        <w:rPr>
          <w:lang w:val="ro-RO"/>
        </w:rPr>
        <w:t xml:space="preserve">lui Republicii Moldova în 1985 (tabelul 2). </w:t>
      </w:r>
      <w:r w:rsidRPr="00A50E9A">
        <w:rPr>
          <w:lang w:val="ro-RO"/>
        </w:rPr>
        <w:t xml:space="preserve">În schema respectivă </w:t>
      </w:r>
      <w:r w:rsidRPr="00A50E9A">
        <w:rPr>
          <w:i/>
          <w:lang w:val="ro-RO"/>
        </w:rPr>
        <w:t>Seria Volânsk</w:t>
      </w:r>
      <w:r w:rsidRPr="00A50E9A">
        <w:rPr>
          <w:lang w:val="ro-RO"/>
        </w:rPr>
        <w:t xml:space="preserve"> este alcătuită din două unităţi stratigrafice locale, </w:t>
      </w:r>
      <w:r w:rsidRPr="00A50E9A">
        <w:rPr>
          <w:i/>
          <w:lang w:val="ro-RO"/>
        </w:rPr>
        <w:t>Formaţiunea</w:t>
      </w:r>
      <w:r w:rsidRPr="00A50E9A">
        <w:rPr>
          <w:lang w:val="ro-RO"/>
        </w:rPr>
        <w:t xml:space="preserve"> </w:t>
      </w:r>
      <w:r w:rsidRPr="00A50E9A">
        <w:rPr>
          <w:i/>
          <w:lang w:val="ro-RO"/>
        </w:rPr>
        <w:t>Soroca</w:t>
      </w:r>
      <w:r w:rsidRPr="00A50E9A">
        <w:rPr>
          <w:lang w:val="ro-RO"/>
        </w:rPr>
        <w:t xml:space="preserve"> şi </w:t>
      </w:r>
      <w:r w:rsidRPr="00A50E9A">
        <w:rPr>
          <w:i/>
          <w:lang w:val="ro-RO"/>
        </w:rPr>
        <w:t>Formaţiunea</w:t>
      </w:r>
      <w:r w:rsidRPr="00A50E9A">
        <w:rPr>
          <w:lang w:val="ro-RO"/>
        </w:rPr>
        <w:t xml:space="preserve"> </w:t>
      </w:r>
      <w:r w:rsidRPr="00A50E9A">
        <w:rPr>
          <w:i/>
          <w:lang w:val="ro-RO"/>
        </w:rPr>
        <w:t xml:space="preserve">Camenca </w:t>
      </w:r>
      <w:r w:rsidRPr="00A50E9A">
        <w:rPr>
          <w:lang w:val="ro-RO"/>
        </w:rPr>
        <w:t xml:space="preserve">de vârstă rifeană, iar formaţiunile </w:t>
      </w:r>
      <w:r w:rsidRPr="00A50E9A">
        <w:rPr>
          <w:i/>
          <w:lang w:val="ro-RO"/>
        </w:rPr>
        <w:t>Seriei Baltice Filipeni</w:t>
      </w:r>
      <w:r w:rsidRPr="00A50E9A">
        <w:rPr>
          <w:lang w:val="ro-RO"/>
        </w:rPr>
        <w:t xml:space="preserve"> şi </w:t>
      </w:r>
      <w:r w:rsidRPr="00A50E9A">
        <w:rPr>
          <w:i/>
          <w:lang w:val="ro-RO"/>
        </w:rPr>
        <w:t>Tigheci</w:t>
      </w:r>
      <w:r w:rsidRPr="00A50E9A">
        <w:rPr>
          <w:lang w:val="ro-RO"/>
        </w:rPr>
        <w:t xml:space="preserve"> incluse în vendianul superior (V</w:t>
      </w:r>
      <w:r w:rsidRPr="00A50E9A">
        <w:rPr>
          <w:vertAlign w:val="subscript"/>
          <w:lang w:val="ro-RO"/>
        </w:rPr>
        <w:t>3</w:t>
      </w:r>
      <w:r w:rsidRPr="00A50E9A">
        <w:rPr>
          <w:lang w:val="ro-RO"/>
        </w:rPr>
        <w:t xml:space="preserve">). Formaţiunile Seriei Baltice au fost traversate de forajele de cartare în regiunea sudică şi sunt prezentate de argilite albăstrii şi gresii fin dispersate de culoare cenuşiu-verzie, ce conţin reminiscenţe de </w:t>
      </w:r>
      <w:r w:rsidRPr="00A50E9A">
        <w:rPr>
          <w:i/>
          <w:lang w:val="ro-RO"/>
        </w:rPr>
        <w:t>Sabillidites Cambriensis</w:t>
      </w:r>
      <w:r w:rsidRPr="00A50E9A">
        <w:rPr>
          <w:lang w:val="ro-RO"/>
        </w:rPr>
        <w:t xml:space="preserve"> care se aseamănă cu varietăţile litologice din regiunile Baltice. Astfel aceste două formaţiuni geologice care erau deja stabilite într-o nişă stratigrafică destul de argument</w:t>
      </w:r>
      <w:r>
        <w:rPr>
          <w:lang w:val="ro-RO"/>
        </w:rPr>
        <w:t>ată, cambrianul inferior (?)</w:t>
      </w:r>
      <w:r w:rsidRPr="00A50E9A">
        <w:rPr>
          <w:lang w:val="ro-RO"/>
        </w:rPr>
        <w:t>, în schema elaborată de Bucatciuc sunt considerate incorect a fi de vârstă vendiană târzie.</w:t>
      </w:r>
    </w:p>
    <w:p w:rsidR="005F7C36" w:rsidRDefault="005F7C36" w:rsidP="005F7C36">
      <w:pPr>
        <w:ind w:firstLine="540"/>
        <w:jc w:val="both"/>
        <w:rPr>
          <w:lang w:val="ro-RO"/>
        </w:rPr>
      </w:pPr>
      <w:r>
        <w:rPr>
          <w:lang w:val="ro-RO"/>
        </w:rPr>
        <w:t xml:space="preserve">În schema strtigrafică elaborată de către geologii ucraineni </w:t>
      </w:r>
      <w:r>
        <w:rPr>
          <w:i/>
          <w:lang w:val="ro-RO"/>
        </w:rPr>
        <w:t>Seria Volânsk</w:t>
      </w:r>
      <w:r>
        <w:rPr>
          <w:lang w:val="ro-RO"/>
        </w:rPr>
        <w:t xml:space="preserve"> este alcătuită din </w:t>
      </w:r>
      <w:r>
        <w:rPr>
          <w:i/>
          <w:lang w:val="ro-RO"/>
        </w:rPr>
        <w:t>Formaţiunea Camenca</w:t>
      </w:r>
      <w:r>
        <w:rPr>
          <w:lang w:val="ro-RO"/>
        </w:rPr>
        <w:t xml:space="preserve"> şi </w:t>
      </w:r>
      <w:r>
        <w:rPr>
          <w:i/>
          <w:lang w:val="ro-RO"/>
        </w:rPr>
        <w:t>Stratele</w:t>
      </w:r>
      <w:r>
        <w:rPr>
          <w:lang w:val="ro-RO"/>
        </w:rPr>
        <w:t xml:space="preserve"> </w:t>
      </w:r>
      <w:r>
        <w:rPr>
          <w:i/>
          <w:lang w:val="ro-RO"/>
        </w:rPr>
        <w:t>Soroca,</w:t>
      </w:r>
      <w:r>
        <w:rPr>
          <w:lang w:val="ro-RO"/>
        </w:rPr>
        <w:t xml:space="preserve"> dispuse în zăcământ la baza seriei.</w:t>
      </w:r>
    </w:p>
    <w:p w:rsidR="005F7C36" w:rsidRDefault="005F7C36" w:rsidP="005F7C36">
      <w:pPr>
        <w:ind w:firstLine="540"/>
        <w:jc w:val="both"/>
        <w:rPr>
          <w:lang w:val="ro-RO"/>
        </w:rPr>
      </w:pPr>
      <w:r w:rsidRPr="00A50E9A">
        <w:rPr>
          <w:lang w:val="ro-RO"/>
        </w:rPr>
        <w:lastRenderedPageBreak/>
        <w:t>O tentativă de a detremina vârsta absolută a paleobazaltelor d</w:t>
      </w:r>
      <w:r>
        <w:rPr>
          <w:lang w:val="ro-RO"/>
        </w:rPr>
        <w:t>e Camenca a fost făcută în 1985</w:t>
      </w:r>
      <w:r w:rsidRPr="00A50E9A">
        <w:rPr>
          <w:lang w:val="ro-RO"/>
        </w:rPr>
        <w:t>. Vârsta absolută a acestor varietăţi efuzive determinată prin metoda K/Ar în Institutul de Geochimie şi Fizică a mineralelor al Academiei de Ştiinţă din Ucraina este de (980 – 1020) ± 50 mln ani. În baza acestor date se poate consideră că vârsta mult mai argumentată a paleobazaltelor a formaţiunii Camenca</w:t>
      </w:r>
      <w:r>
        <w:rPr>
          <w:lang w:val="ro-RO"/>
        </w:rPr>
        <w:t xml:space="preserve"> este Rifeiană ceea ce intră în contrazicere cu schema lui Velicanov.</w:t>
      </w:r>
      <w:r w:rsidRPr="00A50E9A">
        <w:rPr>
          <w:lang w:val="ro-RO"/>
        </w:rPr>
        <w:t xml:space="preserve"> </w:t>
      </w:r>
    </w:p>
    <w:p w:rsidR="005F7C36" w:rsidRPr="00A50E9A" w:rsidRDefault="005F7C36" w:rsidP="005F7C36">
      <w:pPr>
        <w:ind w:firstLine="540"/>
        <w:jc w:val="both"/>
        <w:rPr>
          <w:lang w:val="ro-RO"/>
        </w:rPr>
      </w:pPr>
      <w:r w:rsidRPr="00A50E9A">
        <w:rPr>
          <w:lang w:val="ro-RO"/>
        </w:rPr>
        <w:t>În cadrul segmentului moldav al bazinului r. Nistru, paleobazaltele au răspândire dealungul Faliei Nistrene şi se prezintă sub formă de</w:t>
      </w:r>
      <w:r>
        <w:rPr>
          <w:lang w:val="ro-RO"/>
        </w:rPr>
        <w:t xml:space="preserve"> o serie de corpuri lenticulare,</w:t>
      </w:r>
      <w:r w:rsidRPr="00A50E9A">
        <w:rPr>
          <w:lang w:val="ro-RO"/>
        </w:rPr>
        <w:t xml:space="preserve"> cu dimensiuni în diametru de circa 10 - 15 km</w:t>
      </w:r>
      <w:r>
        <w:rPr>
          <w:lang w:val="ro-RO"/>
        </w:rPr>
        <w:t xml:space="preserve"> şi grosimi maximale</w:t>
      </w:r>
      <w:r w:rsidRPr="00A50E9A">
        <w:rPr>
          <w:lang w:val="ro-RO"/>
        </w:rPr>
        <w:t xml:space="preserve"> de 30-40 m. Epicentrele structurilor lenticulare, probabil, coincid cu canalele prin care pe suprafaţa conglomeratelor de Soroca în rifean s-au revărsat efuziuni bazice.</w:t>
      </w:r>
      <w:r>
        <w:rPr>
          <w:lang w:val="ro-RO"/>
        </w:rPr>
        <w:t xml:space="preserve"> </w:t>
      </w:r>
    </w:p>
    <w:p w:rsidR="005F7C36" w:rsidRPr="00CE54BB" w:rsidRDefault="005F7C36" w:rsidP="005F7C36">
      <w:pPr>
        <w:ind w:firstLine="540"/>
        <w:jc w:val="both"/>
        <w:rPr>
          <w:lang w:val="ro-RO"/>
        </w:rPr>
      </w:pPr>
      <w:r w:rsidRPr="00A50E9A">
        <w:rPr>
          <w:lang w:val="ro-RO"/>
        </w:rPr>
        <w:t>Limita de est a formaţiunii vendiane se află în cadrul pantei Scutului Cristalin Ucrainean şi este trasată din</w:t>
      </w:r>
      <w:r>
        <w:rPr>
          <w:lang w:val="ro-RO"/>
        </w:rPr>
        <w:t xml:space="preserve"> Belarusia până la Marea Neagră. </w:t>
      </w:r>
      <w:r w:rsidRPr="00A50E9A">
        <w:rPr>
          <w:lang w:val="ro-RO"/>
        </w:rPr>
        <w:t>În regiunea nistreană un fragment a limitei externe de est a vendianului a fost cartată în sectorul de nord-est a pla</w:t>
      </w:r>
      <w:r>
        <w:rPr>
          <w:lang w:val="ro-RO"/>
        </w:rPr>
        <w:t>nşei topografice M-35-142-D</w:t>
      </w:r>
      <w:r w:rsidRPr="00A50E9A">
        <w:rPr>
          <w:lang w:val="ro-RO"/>
        </w:rPr>
        <w:t>.</w:t>
      </w:r>
    </w:p>
    <w:p w:rsidR="005F7C36" w:rsidRPr="00A50E9A" w:rsidRDefault="005F7C36" w:rsidP="005F7C36">
      <w:pPr>
        <w:ind w:firstLine="540"/>
        <w:jc w:val="both"/>
        <w:rPr>
          <w:lang w:val="ro-RO"/>
        </w:rPr>
      </w:pPr>
      <w:r w:rsidRPr="00A50E9A">
        <w:rPr>
          <w:lang w:val="ro-RO"/>
        </w:rPr>
        <w:t>În regiunea Interfluviului Nistru-Prut, startele vendiane sunt aşezate în zăcământ nemijlocit pe suprafaţa fundamentului cristalin, iar în regiunea centrală a bazinului r. Nistru – parţial pe diabazele de Camenca şi microconglomer</w:t>
      </w:r>
      <w:r>
        <w:rPr>
          <w:lang w:val="ro-RO"/>
        </w:rPr>
        <w:t>atele Seriei Volâniene</w:t>
      </w:r>
      <w:r w:rsidRPr="00A50E9A">
        <w:rPr>
          <w:lang w:val="ro-RO"/>
        </w:rPr>
        <w:t>.</w:t>
      </w:r>
    </w:p>
    <w:p w:rsidR="005F7C36" w:rsidRPr="00A50E9A" w:rsidRDefault="005F7C36" w:rsidP="005F7C36">
      <w:pPr>
        <w:ind w:firstLine="540"/>
        <w:jc w:val="both"/>
        <w:rPr>
          <w:lang w:val="ro-RO"/>
        </w:rPr>
      </w:pPr>
      <w:r w:rsidRPr="00A50E9A">
        <w:rPr>
          <w:lang w:val="ro-RO"/>
        </w:rPr>
        <w:t>Limita inferioară a Formaţiunii Vendiane în regiunea bazinului r. Nistru are o afundare orientată spre sud-vest (210-220°) iar unghiul de afundare v</w:t>
      </w:r>
      <w:r>
        <w:rPr>
          <w:lang w:val="ro-RO"/>
        </w:rPr>
        <w:t>ariază în jurul la 40'</w:t>
      </w:r>
      <w:r w:rsidRPr="00A50E9A">
        <w:rPr>
          <w:lang w:val="ro-RO"/>
        </w:rPr>
        <w:t xml:space="preserve">. </w:t>
      </w:r>
      <w:r>
        <w:rPr>
          <w:lang w:val="ro-RO"/>
        </w:rPr>
        <w:t>Î</w:t>
      </w:r>
      <w:r w:rsidRPr="00A50E9A">
        <w:rPr>
          <w:lang w:val="ro-RO"/>
        </w:rPr>
        <w:t>n relieful fundamentului pot fi observate elemente geomorfologice, care se află într-o legătură directă cu principalele falii din zona nistreană. L</w:t>
      </w:r>
      <w:r>
        <w:rPr>
          <w:lang w:val="ro-RO"/>
        </w:rPr>
        <w:t xml:space="preserve">imita superioară a vendianului </w:t>
      </w:r>
      <w:r w:rsidRPr="00A50E9A">
        <w:rPr>
          <w:lang w:val="ro-RO"/>
        </w:rPr>
        <w:t xml:space="preserve">în cadrul Zonei Tectonice Podoliene având o mică afundare spre sud – sud-est este dispusă practic orizontal, </w:t>
      </w:r>
      <w:r w:rsidRPr="0027789C">
        <w:rPr>
          <w:lang w:val="ro-RO"/>
        </w:rPr>
        <w:t>cu un unghi ce constituie circa 20-30'.</w:t>
      </w:r>
      <w:r w:rsidRPr="00A50E9A">
        <w:rPr>
          <w:lang w:val="ro-RO"/>
        </w:rPr>
        <w:t xml:space="preserve"> Prin această mică diferenţă dintre unghiurile de afundare a limitelor geologice se explică mărirea treptată a grosimii Formaţiunii Vendiane, care în apropierea nemijlocită a Depresiunii Predobrogene depăşeşte 750-800 m. E de menţionat, că spre deosebire de limita inferioară, suprafaţa limitei superioare a vendianului a fost supusă unor procese de denudaţie relativ slabă, care au modificat aspectul morfostructural stabilit după încheierea procesului de sedimentogeneză.</w:t>
      </w:r>
    </w:p>
    <w:p w:rsidR="005F7C36" w:rsidRDefault="005F7C36">
      <w:pPr>
        <w:spacing w:after="200" w:line="276" w:lineRule="auto"/>
        <w:rPr>
          <w:lang w:val="ro-RO"/>
        </w:rPr>
      </w:pPr>
      <w:r>
        <w:rPr>
          <w:lang w:val="ro-RO"/>
        </w:rPr>
        <w:br w:type="page"/>
      </w:r>
    </w:p>
    <w:p w:rsidR="005F7C36" w:rsidRPr="00F64ADB" w:rsidRDefault="005F7C36" w:rsidP="005F7C36">
      <w:pPr>
        <w:ind w:right="1511"/>
        <w:jc w:val="right"/>
        <w:rPr>
          <w:b/>
          <w:lang w:val="ro-RO"/>
        </w:rPr>
      </w:pPr>
      <w:r w:rsidRPr="00F64ADB">
        <w:rPr>
          <w:b/>
          <w:lang w:val="ro-RO"/>
        </w:rPr>
        <w:lastRenderedPageBreak/>
        <w:t>Tabelul 1</w:t>
      </w:r>
    </w:p>
    <w:p w:rsidR="005F7C36" w:rsidRPr="006D2A03" w:rsidRDefault="005F7C36" w:rsidP="005F7C36">
      <w:pPr>
        <w:jc w:val="center"/>
        <w:rPr>
          <w:lang w:val="ro-RO"/>
        </w:rPr>
      </w:pPr>
      <w:r w:rsidRPr="006D2A03">
        <w:rPr>
          <w:lang w:val="ro-RO"/>
        </w:rPr>
        <w:t>Succesiunea stratigrafică a vendianului din cadrul Republicii Moldova</w:t>
      </w:r>
    </w:p>
    <w:p w:rsidR="005F7C36" w:rsidRDefault="005F7C36" w:rsidP="005F7C36">
      <w:pPr>
        <w:jc w:val="center"/>
        <w:rPr>
          <w:lang w:val="ro-RO"/>
        </w:rPr>
      </w:pPr>
      <w:r w:rsidRPr="006D2A03">
        <w:rPr>
          <w:lang w:val="ro-RO"/>
        </w:rPr>
        <w:t>(P. Bucatciuc, 1985)</w:t>
      </w:r>
    </w:p>
    <w:p w:rsidR="005F7C36" w:rsidRPr="006D2A03" w:rsidRDefault="005F7C36" w:rsidP="005F7C36">
      <w:pPr>
        <w:jc w:val="center"/>
        <w:rPr>
          <w:sz w:val="16"/>
          <w:szCs w:val="16"/>
          <w:lang w:val="ro-RO"/>
        </w:rPr>
      </w:pPr>
    </w:p>
    <w:tbl>
      <w:tblPr>
        <w:tblStyle w:val="a5"/>
        <w:tblpPr w:leftFromText="180" w:rightFromText="180" w:vertAnchor="text" w:horzAnchor="margin" w:tblpXSpec="center" w:tblpY="38"/>
        <w:tblW w:w="6948" w:type="dxa"/>
        <w:tblLook w:val="01E0"/>
      </w:tblPr>
      <w:tblGrid>
        <w:gridCol w:w="506"/>
        <w:gridCol w:w="506"/>
        <w:gridCol w:w="1563"/>
        <w:gridCol w:w="1256"/>
        <w:gridCol w:w="776"/>
        <w:gridCol w:w="576"/>
        <w:gridCol w:w="1765"/>
      </w:tblGrid>
      <w:tr w:rsidR="005F7C36" w:rsidTr="009C42BF">
        <w:trPr>
          <w:cantSplit/>
          <w:trHeight w:val="1610"/>
        </w:trPr>
        <w:tc>
          <w:tcPr>
            <w:tcW w:w="473" w:type="dxa"/>
            <w:textDirection w:val="btLr"/>
          </w:tcPr>
          <w:p w:rsidR="005F7C36" w:rsidRDefault="005F7C36" w:rsidP="009C42BF">
            <w:pPr>
              <w:ind w:left="113" w:right="113"/>
              <w:jc w:val="center"/>
              <w:rPr>
                <w:lang w:val="ro-RO"/>
              </w:rPr>
            </w:pPr>
            <w:r>
              <w:rPr>
                <w:lang w:val="ro-RO"/>
              </w:rPr>
              <w:t>Sistemul</w:t>
            </w:r>
          </w:p>
        </w:tc>
        <w:tc>
          <w:tcPr>
            <w:tcW w:w="473" w:type="dxa"/>
            <w:textDirection w:val="btLr"/>
          </w:tcPr>
          <w:p w:rsidR="005F7C36" w:rsidRDefault="005F7C36" w:rsidP="009C42BF">
            <w:pPr>
              <w:ind w:left="113" w:right="113"/>
              <w:jc w:val="center"/>
              <w:rPr>
                <w:lang w:val="ro-RO"/>
              </w:rPr>
            </w:pPr>
            <w:r>
              <w:rPr>
                <w:lang w:val="ro-RO"/>
              </w:rPr>
              <w:t>Seria</w:t>
            </w:r>
          </w:p>
        </w:tc>
        <w:tc>
          <w:tcPr>
            <w:tcW w:w="1338" w:type="dxa"/>
            <w:textDirection w:val="btLr"/>
            <w:vAlign w:val="center"/>
          </w:tcPr>
          <w:p w:rsidR="005F7C36" w:rsidRDefault="005F7C36" w:rsidP="009C42BF">
            <w:pPr>
              <w:ind w:left="113" w:right="113"/>
              <w:jc w:val="center"/>
              <w:rPr>
                <w:lang w:val="ro-RO"/>
              </w:rPr>
            </w:pPr>
            <w:r>
              <w:rPr>
                <w:lang w:val="ro-RO"/>
              </w:rPr>
              <w:t>Formaţiunea</w:t>
            </w:r>
          </w:p>
        </w:tc>
        <w:tc>
          <w:tcPr>
            <w:tcW w:w="1083" w:type="dxa"/>
            <w:textDirection w:val="btLr"/>
            <w:vAlign w:val="center"/>
          </w:tcPr>
          <w:p w:rsidR="005F7C36" w:rsidRDefault="005F7C36" w:rsidP="009C42BF">
            <w:pPr>
              <w:ind w:left="113" w:right="113"/>
              <w:jc w:val="center"/>
              <w:rPr>
                <w:lang w:val="ro-RO"/>
              </w:rPr>
            </w:pPr>
            <w:r>
              <w:rPr>
                <w:lang w:val="ro-RO"/>
              </w:rPr>
              <w:t>Stiva</w:t>
            </w:r>
          </w:p>
        </w:tc>
        <w:tc>
          <w:tcPr>
            <w:tcW w:w="681" w:type="dxa"/>
            <w:textDirection w:val="btLr"/>
            <w:vAlign w:val="center"/>
          </w:tcPr>
          <w:p w:rsidR="005F7C36" w:rsidRDefault="005F7C36" w:rsidP="009C42BF">
            <w:pPr>
              <w:ind w:left="113" w:right="113"/>
              <w:jc w:val="center"/>
              <w:rPr>
                <w:lang w:val="ro-RO"/>
              </w:rPr>
            </w:pPr>
            <w:r>
              <w:rPr>
                <w:lang w:val="ro-RO"/>
              </w:rPr>
              <w:t>Indicele</w:t>
            </w:r>
          </w:p>
        </w:tc>
        <w:tc>
          <w:tcPr>
            <w:tcW w:w="516" w:type="dxa"/>
            <w:textDirection w:val="btLr"/>
            <w:vAlign w:val="center"/>
          </w:tcPr>
          <w:p w:rsidR="005F7C36" w:rsidRDefault="005F7C36" w:rsidP="009C42BF">
            <w:pPr>
              <w:ind w:left="113" w:right="113"/>
              <w:jc w:val="center"/>
              <w:rPr>
                <w:lang w:val="ro-RO"/>
              </w:rPr>
            </w:pPr>
            <w:r>
              <w:rPr>
                <w:lang w:val="ro-RO"/>
              </w:rPr>
              <w:t>Grosimea , m</w:t>
            </w:r>
          </w:p>
        </w:tc>
        <w:tc>
          <w:tcPr>
            <w:tcW w:w="2384" w:type="dxa"/>
            <w:vAlign w:val="center"/>
          </w:tcPr>
          <w:p w:rsidR="005F7C36" w:rsidRDefault="005F7C36" w:rsidP="009C42BF">
            <w:pPr>
              <w:jc w:val="center"/>
              <w:rPr>
                <w:lang w:val="ro-RO"/>
              </w:rPr>
            </w:pPr>
            <w:r>
              <w:rPr>
                <w:lang w:val="ro-RO"/>
              </w:rPr>
              <w:t>Stratul</w:t>
            </w:r>
          </w:p>
        </w:tc>
      </w:tr>
      <w:tr w:rsidR="005F7C36" w:rsidRPr="00CD5B48" w:rsidTr="009C42BF">
        <w:trPr>
          <w:cantSplit/>
          <w:trHeight w:val="502"/>
        </w:trPr>
        <w:tc>
          <w:tcPr>
            <w:tcW w:w="473" w:type="dxa"/>
            <w:vMerge w:val="restart"/>
            <w:textDirection w:val="btLr"/>
          </w:tcPr>
          <w:p w:rsidR="005F7C36" w:rsidRDefault="005F7C36" w:rsidP="009C42BF">
            <w:pPr>
              <w:ind w:left="113" w:right="113"/>
              <w:jc w:val="center"/>
              <w:rPr>
                <w:lang w:val="ro-RO"/>
              </w:rPr>
            </w:pPr>
            <w:r>
              <w:rPr>
                <w:lang w:val="ro-RO"/>
              </w:rPr>
              <w:t>Vendian</w:t>
            </w:r>
          </w:p>
        </w:tc>
        <w:tc>
          <w:tcPr>
            <w:tcW w:w="473" w:type="dxa"/>
            <w:vMerge w:val="restart"/>
            <w:textDirection w:val="btLr"/>
          </w:tcPr>
          <w:p w:rsidR="005F7C36" w:rsidRPr="00CD5B48" w:rsidRDefault="005F7C36" w:rsidP="009C42BF">
            <w:pPr>
              <w:ind w:left="113" w:right="113"/>
              <w:jc w:val="center"/>
              <w:rPr>
                <w:lang w:val="ro-RO"/>
              </w:rPr>
            </w:pPr>
            <w:r>
              <w:rPr>
                <w:lang w:val="ro-RO"/>
              </w:rPr>
              <w:t>Baltică</w:t>
            </w:r>
          </w:p>
        </w:tc>
        <w:tc>
          <w:tcPr>
            <w:tcW w:w="1338" w:type="dxa"/>
            <w:vAlign w:val="center"/>
          </w:tcPr>
          <w:p w:rsidR="005F7C36" w:rsidRDefault="005F7C36" w:rsidP="009C42BF">
            <w:pPr>
              <w:jc w:val="center"/>
              <w:rPr>
                <w:lang w:val="ro-RO"/>
              </w:rPr>
            </w:pPr>
            <w:r>
              <w:rPr>
                <w:lang w:val="ro-RO"/>
              </w:rPr>
              <w:t>Filipenilor</w:t>
            </w:r>
          </w:p>
          <w:p w:rsidR="005F7C36" w:rsidRPr="00CD5B48" w:rsidRDefault="005F7C36" w:rsidP="009C42BF">
            <w:pPr>
              <w:jc w:val="center"/>
              <w:rPr>
                <w:lang w:val="ro-RO"/>
              </w:rPr>
            </w:pPr>
            <w:r>
              <w:rPr>
                <w:lang w:val="ro-RO"/>
              </w:rPr>
              <w:t>(Suvorov)</w:t>
            </w:r>
          </w:p>
        </w:tc>
        <w:tc>
          <w:tcPr>
            <w:tcW w:w="1083" w:type="dxa"/>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sidRPr="008A4FD4">
              <w:rPr>
                <w:vertAlign w:val="subscript"/>
                <w:lang w:val="ro-RO"/>
              </w:rPr>
              <w:t>3</w:t>
            </w:r>
            <w:r w:rsidRPr="008A4FD4">
              <w:rPr>
                <w:lang w:val="ro-RO"/>
              </w:rPr>
              <w:t>fl</w:t>
            </w:r>
          </w:p>
        </w:tc>
        <w:tc>
          <w:tcPr>
            <w:tcW w:w="516" w:type="dxa"/>
            <w:vAlign w:val="center"/>
          </w:tcPr>
          <w:p w:rsidR="005F7C36" w:rsidRPr="00CD5B48" w:rsidRDefault="005F7C36" w:rsidP="009C42BF">
            <w:pPr>
              <w:jc w:val="center"/>
              <w:rPr>
                <w:lang w:val="ro-RO"/>
              </w:rPr>
            </w:pPr>
            <w:r w:rsidRPr="00CD5B48">
              <w:rPr>
                <w:lang w:val="ro-RO"/>
              </w:rPr>
              <w:t>542</w:t>
            </w:r>
          </w:p>
        </w:tc>
        <w:tc>
          <w:tcPr>
            <w:tcW w:w="2384" w:type="dxa"/>
            <w:vAlign w:val="center"/>
          </w:tcPr>
          <w:p w:rsidR="005F7C36" w:rsidRPr="00CD5B48" w:rsidRDefault="005F7C36" w:rsidP="009C42BF">
            <w:pPr>
              <w:ind w:left="296"/>
              <w:rPr>
                <w:lang w:val="ro-RO"/>
              </w:rPr>
            </w:pPr>
          </w:p>
        </w:tc>
      </w:tr>
      <w:tr w:rsidR="005F7C36" w:rsidTr="009C42BF">
        <w:trPr>
          <w:cantSplit/>
          <w:trHeight w:val="434"/>
        </w:trPr>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Align w:val="center"/>
          </w:tcPr>
          <w:p w:rsidR="005F7C36" w:rsidRDefault="005F7C36" w:rsidP="009C42BF">
            <w:pPr>
              <w:jc w:val="center"/>
              <w:rPr>
                <w:lang w:val="ro-RO"/>
              </w:rPr>
            </w:pPr>
            <w:r>
              <w:rPr>
                <w:lang w:val="ro-RO"/>
              </w:rPr>
              <w:t>Tigeci</w:t>
            </w:r>
          </w:p>
          <w:p w:rsidR="005F7C36" w:rsidRDefault="005F7C36" w:rsidP="009C42BF">
            <w:pPr>
              <w:jc w:val="center"/>
              <w:rPr>
                <w:lang w:val="ro-RO"/>
              </w:rPr>
            </w:pPr>
            <w:r>
              <w:rPr>
                <w:lang w:val="ro-RO"/>
              </w:rPr>
              <w:t>(Vişnevca)</w:t>
            </w:r>
          </w:p>
        </w:tc>
        <w:tc>
          <w:tcPr>
            <w:tcW w:w="1083" w:type="dxa"/>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3</w:t>
            </w:r>
            <w:r>
              <w:rPr>
                <w:lang w:val="ro-RO"/>
              </w:rPr>
              <w:t>tg</w:t>
            </w:r>
          </w:p>
        </w:tc>
        <w:tc>
          <w:tcPr>
            <w:tcW w:w="516" w:type="dxa"/>
            <w:vAlign w:val="center"/>
          </w:tcPr>
          <w:p w:rsidR="005F7C36" w:rsidRPr="00845105" w:rsidRDefault="005F7C36" w:rsidP="009C42BF">
            <w:pPr>
              <w:jc w:val="center"/>
              <w:rPr>
                <w:lang w:val="ro-RO"/>
              </w:rPr>
            </w:pPr>
            <w:r>
              <w:rPr>
                <w:lang w:val="ro-RO"/>
              </w:rPr>
              <w:t>200</w:t>
            </w:r>
          </w:p>
        </w:tc>
        <w:tc>
          <w:tcPr>
            <w:tcW w:w="2384" w:type="dxa"/>
            <w:vAlign w:val="center"/>
          </w:tcPr>
          <w:p w:rsidR="005F7C36" w:rsidRDefault="005F7C36" w:rsidP="009C42BF">
            <w:pPr>
              <w:ind w:left="296"/>
              <w:rPr>
                <w:lang w:val="ro-RO"/>
              </w:rPr>
            </w:pPr>
          </w:p>
        </w:tc>
      </w:tr>
      <w:tr w:rsidR="005F7C36" w:rsidTr="009C42BF">
        <w:tc>
          <w:tcPr>
            <w:tcW w:w="473" w:type="dxa"/>
            <w:vMerge/>
            <w:textDirection w:val="btLr"/>
          </w:tcPr>
          <w:p w:rsidR="005F7C36" w:rsidRDefault="005F7C36" w:rsidP="009C42BF">
            <w:pPr>
              <w:ind w:left="113" w:right="113"/>
              <w:jc w:val="center"/>
              <w:rPr>
                <w:lang w:val="ro-RO"/>
              </w:rPr>
            </w:pPr>
          </w:p>
        </w:tc>
        <w:tc>
          <w:tcPr>
            <w:tcW w:w="473" w:type="dxa"/>
            <w:vMerge w:val="restart"/>
            <w:textDirection w:val="btLr"/>
          </w:tcPr>
          <w:p w:rsidR="005F7C36" w:rsidRDefault="005F7C36" w:rsidP="009C42BF">
            <w:pPr>
              <w:ind w:left="113" w:right="113"/>
              <w:jc w:val="center"/>
              <w:rPr>
                <w:lang w:val="ro-RO"/>
              </w:rPr>
            </w:pPr>
            <w:r>
              <w:rPr>
                <w:lang w:val="ro-RO"/>
              </w:rPr>
              <w:t>Avdarmină</w:t>
            </w:r>
          </w:p>
        </w:tc>
        <w:tc>
          <w:tcPr>
            <w:tcW w:w="1338" w:type="dxa"/>
            <w:vAlign w:val="center"/>
          </w:tcPr>
          <w:p w:rsidR="005F7C36" w:rsidRDefault="005F7C36" w:rsidP="009C42BF">
            <w:pPr>
              <w:jc w:val="center"/>
              <w:rPr>
                <w:lang w:val="ro-RO"/>
              </w:rPr>
            </w:pPr>
            <w:r>
              <w:rPr>
                <w:lang w:val="ro-RO"/>
              </w:rPr>
              <w:t>Ferapontievsc</w:t>
            </w:r>
          </w:p>
        </w:tc>
        <w:tc>
          <w:tcPr>
            <w:tcW w:w="1083" w:type="dxa"/>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fr</w:t>
            </w:r>
          </w:p>
        </w:tc>
        <w:tc>
          <w:tcPr>
            <w:tcW w:w="516" w:type="dxa"/>
            <w:vAlign w:val="center"/>
          </w:tcPr>
          <w:p w:rsidR="005F7C36" w:rsidRPr="00845105" w:rsidRDefault="005F7C36" w:rsidP="009C42BF">
            <w:pPr>
              <w:jc w:val="center"/>
              <w:rPr>
                <w:lang w:val="ro-RO"/>
              </w:rPr>
            </w:pPr>
            <w:r>
              <w:rPr>
                <w:lang w:val="ro-RO"/>
              </w:rPr>
              <w:t>330</w:t>
            </w:r>
          </w:p>
        </w:tc>
        <w:tc>
          <w:tcPr>
            <w:tcW w:w="2384" w:type="dxa"/>
            <w:vAlign w:val="center"/>
          </w:tcPr>
          <w:p w:rsidR="005F7C36" w:rsidRDefault="005F7C36" w:rsidP="009C42BF">
            <w:pPr>
              <w:ind w:left="296"/>
              <w:rPr>
                <w:lang w:val="ro-RO"/>
              </w:rPr>
            </w:pP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restart"/>
            <w:vAlign w:val="center"/>
          </w:tcPr>
          <w:p w:rsidR="005F7C36" w:rsidRDefault="005F7C36" w:rsidP="009C42BF">
            <w:pPr>
              <w:jc w:val="center"/>
              <w:rPr>
                <w:lang w:val="ro-RO"/>
              </w:rPr>
            </w:pPr>
            <w:r>
              <w:rPr>
                <w:lang w:val="ro-RO"/>
              </w:rPr>
              <w:t>Socoleţ</w:t>
            </w:r>
          </w:p>
        </w:tc>
        <w:tc>
          <w:tcPr>
            <w:tcW w:w="1083" w:type="dxa"/>
            <w:vAlign w:val="center"/>
          </w:tcPr>
          <w:p w:rsidR="005F7C36" w:rsidRPr="008A4FD4" w:rsidRDefault="005F7C36" w:rsidP="009C42BF">
            <w:pPr>
              <w:jc w:val="center"/>
              <w:rPr>
                <w:lang w:val="ro-RO"/>
              </w:rPr>
            </w:pPr>
            <w:r>
              <w:rPr>
                <w:lang w:val="ro-RO"/>
              </w:rPr>
              <w:t>Superioară</w:t>
            </w:r>
          </w:p>
        </w:tc>
        <w:tc>
          <w:tcPr>
            <w:tcW w:w="681" w:type="dxa"/>
            <w:vMerge w:val="restart"/>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sk</w:t>
            </w:r>
          </w:p>
        </w:tc>
        <w:tc>
          <w:tcPr>
            <w:tcW w:w="516" w:type="dxa"/>
            <w:vAlign w:val="center"/>
          </w:tcPr>
          <w:p w:rsidR="005F7C36" w:rsidRPr="00845105" w:rsidRDefault="005F7C36" w:rsidP="009C42BF">
            <w:pPr>
              <w:jc w:val="center"/>
              <w:rPr>
                <w:lang w:val="ro-RO"/>
              </w:rPr>
            </w:pPr>
            <w:r>
              <w:rPr>
                <w:lang w:val="ro-RO"/>
              </w:rPr>
              <w:t>50</w:t>
            </w:r>
          </w:p>
        </w:tc>
        <w:tc>
          <w:tcPr>
            <w:tcW w:w="2384" w:type="dxa"/>
            <w:vAlign w:val="center"/>
          </w:tcPr>
          <w:p w:rsidR="005F7C36" w:rsidRDefault="005F7C36" w:rsidP="009C42BF">
            <w:pPr>
              <w:ind w:left="296"/>
              <w:rPr>
                <w:lang w:val="ro-RO"/>
              </w:rPr>
            </w:pP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Align w:val="center"/>
          </w:tcPr>
          <w:p w:rsidR="005F7C36" w:rsidRPr="008A4FD4" w:rsidRDefault="005F7C36" w:rsidP="009C42BF">
            <w:pPr>
              <w:jc w:val="center"/>
              <w:rPr>
                <w:lang w:val="ro-RO"/>
              </w:rPr>
            </w:pPr>
            <w:r>
              <w:rPr>
                <w:lang w:val="ro-RO"/>
              </w:rPr>
              <w:t>Inferioară</w:t>
            </w:r>
          </w:p>
        </w:tc>
        <w:tc>
          <w:tcPr>
            <w:tcW w:w="681" w:type="dxa"/>
            <w:vMerge/>
            <w:vAlign w:val="center"/>
          </w:tcPr>
          <w:p w:rsidR="005F7C36" w:rsidRPr="008A4FD4" w:rsidRDefault="005F7C36" w:rsidP="009C42BF">
            <w:pPr>
              <w:jc w:val="center"/>
              <w:rPr>
                <w:lang w:val="ro-RO"/>
              </w:rPr>
            </w:pPr>
          </w:p>
        </w:tc>
        <w:tc>
          <w:tcPr>
            <w:tcW w:w="516" w:type="dxa"/>
            <w:vAlign w:val="center"/>
          </w:tcPr>
          <w:p w:rsidR="005F7C36" w:rsidRDefault="005F7C36" w:rsidP="009C42BF">
            <w:pPr>
              <w:jc w:val="center"/>
              <w:rPr>
                <w:lang w:val="ro-RO"/>
              </w:rPr>
            </w:pPr>
            <w:r>
              <w:rPr>
                <w:lang w:val="ro-RO"/>
              </w:rPr>
              <w:t>120</w:t>
            </w:r>
          </w:p>
        </w:tc>
        <w:tc>
          <w:tcPr>
            <w:tcW w:w="2384" w:type="dxa"/>
            <w:vAlign w:val="center"/>
          </w:tcPr>
          <w:p w:rsidR="005F7C36" w:rsidRDefault="005F7C36" w:rsidP="009C42BF">
            <w:pPr>
              <w:ind w:left="296"/>
              <w:rPr>
                <w:lang w:val="ro-RO"/>
              </w:rPr>
            </w:pP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restart"/>
            <w:vAlign w:val="center"/>
          </w:tcPr>
          <w:p w:rsidR="005F7C36" w:rsidRDefault="005F7C36" w:rsidP="009C42BF">
            <w:pPr>
              <w:jc w:val="center"/>
              <w:rPr>
                <w:lang w:val="ro-RO"/>
              </w:rPr>
            </w:pPr>
            <w:r>
              <w:rPr>
                <w:lang w:val="ro-RO"/>
              </w:rPr>
              <w:t>Căuşenil</w:t>
            </w:r>
          </w:p>
        </w:tc>
        <w:tc>
          <w:tcPr>
            <w:tcW w:w="1083" w:type="dxa"/>
            <w:vMerge w:val="restart"/>
            <w:vAlign w:val="center"/>
          </w:tcPr>
          <w:p w:rsidR="005F7C36" w:rsidRPr="008A4FD4" w:rsidRDefault="005F7C36" w:rsidP="009C42BF">
            <w:pPr>
              <w:jc w:val="center"/>
              <w:rPr>
                <w:lang w:val="ro-RO"/>
              </w:rPr>
            </w:pPr>
            <w:r>
              <w:rPr>
                <w:lang w:val="ro-RO"/>
              </w:rPr>
              <w:t>Superioară</w:t>
            </w: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lg</w:t>
            </w:r>
          </w:p>
        </w:tc>
        <w:tc>
          <w:tcPr>
            <w:tcW w:w="516" w:type="dxa"/>
            <w:vAlign w:val="center"/>
          </w:tcPr>
          <w:p w:rsidR="005F7C36" w:rsidRDefault="005F7C36" w:rsidP="009C42BF">
            <w:pPr>
              <w:jc w:val="center"/>
              <w:rPr>
                <w:lang w:val="ro-RO"/>
              </w:rPr>
            </w:pPr>
            <w:r>
              <w:rPr>
                <w:lang w:val="ro-RO"/>
              </w:rPr>
              <w:t>74</w:t>
            </w:r>
          </w:p>
        </w:tc>
        <w:tc>
          <w:tcPr>
            <w:tcW w:w="2384" w:type="dxa"/>
            <w:vAlign w:val="center"/>
          </w:tcPr>
          <w:p w:rsidR="005F7C36" w:rsidRPr="00845105" w:rsidRDefault="005F7C36" w:rsidP="009C42BF">
            <w:pPr>
              <w:ind w:left="296"/>
              <w:rPr>
                <w:lang w:val="ro-RO"/>
              </w:rPr>
            </w:pPr>
            <w:r>
              <w:rPr>
                <w:lang w:val="ro-RO"/>
              </w:rPr>
              <w:t>Lunguţa</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sl</w:t>
            </w:r>
          </w:p>
        </w:tc>
        <w:tc>
          <w:tcPr>
            <w:tcW w:w="516" w:type="dxa"/>
            <w:vAlign w:val="center"/>
          </w:tcPr>
          <w:p w:rsidR="005F7C36" w:rsidRDefault="005F7C36" w:rsidP="009C42BF">
            <w:pPr>
              <w:jc w:val="center"/>
              <w:rPr>
                <w:lang w:val="ro-RO"/>
              </w:rPr>
            </w:pPr>
            <w:r>
              <w:rPr>
                <w:lang w:val="ro-RO"/>
              </w:rPr>
              <w:t>140</w:t>
            </w:r>
          </w:p>
        </w:tc>
        <w:tc>
          <w:tcPr>
            <w:tcW w:w="2384" w:type="dxa"/>
            <w:vAlign w:val="center"/>
          </w:tcPr>
          <w:p w:rsidR="005F7C36" w:rsidRPr="00845105" w:rsidRDefault="005F7C36" w:rsidP="009C42BF">
            <w:pPr>
              <w:ind w:left="296"/>
              <w:rPr>
                <w:lang w:val="ro-RO"/>
              </w:rPr>
            </w:pPr>
            <w:r>
              <w:rPr>
                <w:lang w:val="ro-RO"/>
              </w:rPr>
              <w:t>Sălcuţa</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restart"/>
            <w:vAlign w:val="center"/>
          </w:tcPr>
          <w:p w:rsidR="005F7C36" w:rsidRPr="008A4FD4" w:rsidRDefault="005F7C36" w:rsidP="009C42BF">
            <w:pPr>
              <w:jc w:val="center"/>
              <w:rPr>
                <w:lang w:val="ro-RO"/>
              </w:rPr>
            </w:pPr>
            <w:r>
              <w:rPr>
                <w:lang w:val="ro-RO"/>
              </w:rPr>
              <w:t>Inferioară</w:t>
            </w: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kl</w:t>
            </w:r>
          </w:p>
        </w:tc>
        <w:tc>
          <w:tcPr>
            <w:tcW w:w="516" w:type="dxa"/>
            <w:vAlign w:val="center"/>
          </w:tcPr>
          <w:p w:rsidR="005F7C36" w:rsidRPr="00845105" w:rsidRDefault="005F7C36" w:rsidP="009C42BF">
            <w:pPr>
              <w:jc w:val="center"/>
              <w:rPr>
                <w:lang w:val="ro-RO"/>
              </w:rPr>
            </w:pPr>
            <w:r>
              <w:rPr>
                <w:lang w:val="ro-RO"/>
              </w:rPr>
              <w:t>242</w:t>
            </w:r>
          </w:p>
        </w:tc>
        <w:tc>
          <w:tcPr>
            <w:tcW w:w="2384" w:type="dxa"/>
            <w:vAlign w:val="center"/>
          </w:tcPr>
          <w:p w:rsidR="005F7C36" w:rsidRDefault="005F7C36" w:rsidP="009C42BF">
            <w:pPr>
              <w:ind w:left="296"/>
              <w:rPr>
                <w:lang w:val="ro-RO"/>
              </w:rPr>
            </w:pPr>
            <w:r>
              <w:rPr>
                <w:lang w:val="ro-RO"/>
              </w:rPr>
              <w:t>Kalius</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2</w:t>
            </w:r>
            <w:r>
              <w:rPr>
                <w:lang w:val="ro-RO"/>
              </w:rPr>
              <w:t>dz</w:t>
            </w:r>
          </w:p>
        </w:tc>
        <w:tc>
          <w:tcPr>
            <w:tcW w:w="516" w:type="dxa"/>
            <w:vAlign w:val="center"/>
          </w:tcPr>
          <w:p w:rsidR="005F7C36" w:rsidRPr="00845105" w:rsidRDefault="005F7C36" w:rsidP="009C42BF">
            <w:pPr>
              <w:jc w:val="center"/>
              <w:rPr>
                <w:lang w:val="ro-RO"/>
              </w:rPr>
            </w:pPr>
            <w:r>
              <w:rPr>
                <w:lang w:val="ro-RO"/>
              </w:rPr>
              <w:t>55</w:t>
            </w:r>
          </w:p>
        </w:tc>
        <w:tc>
          <w:tcPr>
            <w:tcW w:w="2384" w:type="dxa"/>
            <w:vAlign w:val="center"/>
          </w:tcPr>
          <w:p w:rsidR="005F7C36" w:rsidRDefault="005F7C36" w:rsidP="009C42BF">
            <w:pPr>
              <w:ind w:left="296"/>
              <w:rPr>
                <w:lang w:val="ro-RO"/>
              </w:rPr>
            </w:pPr>
            <w:r>
              <w:rPr>
                <w:lang w:val="ro-RO"/>
              </w:rPr>
              <w:t>Giurgev</w:t>
            </w:r>
          </w:p>
        </w:tc>
      </w:tr>
      <w:tr w:rsidR="005F7C36" w:rsidTr="009C42BF">
        <w:tc>
          <w:tcPr>
            <w:tcW w:w="473" w:type="dxa"/>
            <w:vMerge/>
            <w:textDirection w:val="btLr"/>
          </w:tcPr>
          <w:p w:rsidR="005F7C36" w:rsidRDefault="005F7C36" w:rsidP="009C42BF">
            <w:pPr>
              <w:ind w:left="113" w:right="113"/>
              <w:jc w:val="center"/>
              <w:rPr>
                <w:lang w:val="ro-RO"/>
              </w:rPr>
            </w:pPr>
          </w:p>
        </w:tc>
        <w:tc>
          <w:tcPr>
            <w:tcW w:w="473" w:type="dxa"/>
            <w:vMerge w:val="restart"/>
            <w:textDirection w:val="btLr"/>
          </w:tcPr>
          <w:p w:rsidR="005F7C36" w:rsidRDefault="005F7C36" w:rsidP="009C42BF">
            <w:pPr>
              <w:ind w:left="113" w:right="113"/>
              <w:jc w:val="center"/>
              <w:rPr>
                <w:lang w:val="ro-RO"/>
              </w:rPr>
            </w:pPr>
            <w:r>
              <w:rPr>
                <w:lang w:val="ro-RO"/>
              </w:rPr>
              <w:t>Mogilău</w:t>
            </w:r>
          </w:p>
        </w:tc>
        <w:tc>
          <w:tcPr>
            <w:tcW w:w="1338" w:type="dxa"/>
            <w:vMerge w:val="restart"/>
            <w:vAlign w:val="center"/>
          </w:tcPr>
          <w:p w:rsidR="005F7C36" w:rsidRDefault="005F7C36" w:rsidP="009C42BF">
            <w:pPr>
              <w:jc w:val="center"/>
              <w:rPr>
                <w:lang w:val="ro-RO"/>
              </w:rPr>
            </w:pPr>
            <w:r>
              <w:rPr>
                <w:lang w:val="ro-RO"/>
              </w:rPr>
              <w:t>Serebriei</w:t>
            </w:r>
          </w:p>
        </w:tc>
        <w:tc>
          <w:tcPr>
            <w:tcW w:w="1083" w:type="dxa"/>
            <w:vAlign w:val="center"/>
          </w:tcPr>
          <w:p w:rsidR="005F7C36" w:rsidRPr="008A4FD4" w:rsidRDefault="005F7C36" w:rsidP="009C42BF">
            <w:pPr>
              <w:jc w:val="center"/>
              <w:rPr>
                <w:lang w:val="ro-RO"/>
              </w:rPr>
            </w:pPr>
            <w:r>
              <w:rPr>
                <w:lang w:val="ro-RO"/>
              </w:rPr>
              <w:t>Superioară</w:t>
            </w: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zn</w:t>
            </w:r>
          </w:p>
        </w:tc>
        <w:tc>
          <w:tcPr>
            <w:tcW w:w="516" w:type="dxa"/>
            <w:vAlign w:val="center"/>
          </w:tcPr>
          <w:p w:rsidR="005F7C36" w:rsidRPr="00845105" w:rsidRDefault="005F7C36" w:rsidP="009C42BF">
            <w:pPr>
              <w:jc w:val="center"/>
              <w:rPr>
                <w:lang w:val="ro-RO"/>
              </w:rPr>
            </w:pPr>
            <w:r>
              <w:rPr>
                <w:lang w:val="ro-RO"/>
              </w:rPr>
              <w:t>100</w:t>
            </w:r>
          </w:p>
        </w:tc>
        <w:tc>
          <w:tcPr>
            <w:tcW w:w="2384" w:type="dxa"/>
            <w:vAlign w:val="center"/>
          </w:tcPr>
          <w:p w:rsidR="005F7C36" w:rsidRDefault="005F7C36" w:rsidP="009C42BF">
            <w:pPr>
              <w:ind w:left="296"/>
              <w:rPr>
                <w:lang w:val="ro-RO"/>
              </w:rPr>
            </w:pPr>
            <w:r>
              <w:rPr>
                <w:lang w:val="ro-RO"/>
              </w:rPr>
              <w:t>Zincoveţ</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restart"/>
            <w:vAlign w:val="center"/>
          </w:tcPr>
          <w:p w:rsidR="005F7C36" w:rsidRPr="008A4FD4" w:rsidRDefault="005F7C36" w:rsidP="009C42BF">
            <w:pPr>
              <w:jc w:val="center"/>
              <w:rPr>
                <w:lang w:val="ro-RO"/>
              </w:rPr>
            </w:pPr>
            <w:r>
              <w:rPr>
                <w:lang w:val="ro-RO"/>
              </w:rPr>
              <w:t>Inferioară</w:t>
            </w: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br</w:t>
            </w:r>
          </w:p>
        </w:tc>
        <w:tc>
          <w:tcPr>
            <w:tcW w:w="516" w:type="dxa"/>
            <w:vAlign w:val="center"/>
          </w:tcPr>
          <w:p w:rsidR="005F7C36" w:rsidRPr="00845105" w:rsidRDefault="005F7C36" w:rsidP="009C42BF">
            <w:pPr>
              <w:jc w:val="center"/>
              <w:rPr>
                <w:lang w:val="ro-RO"/>
              </w:rPr>
            </w:pPr>
            <w:r>
              <w:rPr>
                <w:lang w:val="ro-RO"/>
              </w:rPr>
              <w:t>193</w:t>
            </w:r>
          </w:p>
        </w:tc>
        <w:tc>
          <w:tcPr>
            <w:tcW w:w="2384" w:type="dxa"/>
            <w:vAlign w:val="center"/>
          </w:tcPr>
          <w:p w:rsidR="005F7C36" w:rsidRDefault="005F7C36" w:rsidP="009C42BF">
            <w:pPr>
              <w:ind w:left="296"/>
              <w:rPr>
                <w:lang w:val="ro-RO"/>
              </w:rPr>
            </w:pPr>
            <w:r>
              <w:rPr>
                <w:lang w:val="ro-RO"/>
              </w:rPr>
              <w:t>Broniţa</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kt</w:t>
            </w:r>
          </w:p>
        </w:tc>
        <w:tc>
          <w:tcPr>
            <w:tcW w:w="516" w:type="dxa"/>
            <w:vAlign w:val="center"/>
          </w:tcPr>
          <w:p w:rsidR="005F7C36" w:rsidRPr="00845105" w:rsidRDefault="005F7C36" w:rsidP="009C42BF">
            <w:pPr>
              <w:jc w:val="center"/>
              <w:rPr>
                <w:lang w:val="ro-RO"/>
              </w:rPr>
            </w:pPr>
            <w:r>
              <w:rPr>
                <w:lang w:val="ro-RO"/>
              </w:rPr>
              <w:t>100</w:t>
            </w:r>
          </w:p>
        </w:tc>
        <w:tc>
          <w:tcPr>
            <w:tcW w:w="2384" w:type="dxa"/>
            <w:vAlign w:val="center"/>
          </w:tcPr>
          <w:p w:rsidR="005F7C36" w:rsidRDefault="005F7C36" w:rsidP="009C42BF">
            <w:pPr>
              <w:ind w:left="296"/>
              <w:rPr>
                <w:lang w:val="ro-RO"/>
              </w:rPr>
            </w:pPr>
            <w:r>
              <w:rPr>
                <w:lang w:val="ro-RO"/>
              </w:rPr>
              <w:t>Cotlubaev</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restart"/>
            <w:vAlign w:val="center"/>
          </w:tcPr>
          <w:p w:rsidR="005F7C36" w:rsidRDefault="005F7C36" w:rsidP="009C42BF">
            <w:pPr>
              <w:jc w:val="center"/>
              <w:rPr>
                <w:lang w:val="ro-RO"/>
              </w:rPr>
            </w:pPr>
            <w:r>
              <w:rPr>
                <w:lang w:val="ro-RO"/>
              </w:rPr>
              <w:t>Derovsk</w:t>
            </w:r>
          </w:p>
        </w:tc>
        <w:tc>
          <w:tcPr>
            <w:tcW w:w="1083" w:type="dxa"/>
            <w:vMerge w:val="restart"/>
            <w:vAlign w:val="center"/>
          </w:tcPr>
          <w:p w:rsidR="005F7C36" w:rsidRPr="008A4FD4" w:rsidRDefault="005F7C36" w:rsidP="009C42BF">
            <w:pPr>
              <w:jc w:val="center"/>
              <w:rPr>
                <w:lang w:val="ro-RO"/>
              </w:rPr>
            </w:pPr>
            <w:r>
              <w:rPr>
                <w:lang w:val="ro-RO"/>
              </w:rPr>
              <w:t>Superioară</w:t>
            </w:r>
          </w:p>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bj</w:t>
            </w:r>
          </w:p>
        </w:tc>
        <w:tc>
          <w:tcPr>
            <w:tcW w:w="516" w:type="dxa"/>
            <w:vAlign w:val="center"/>
          </w:tcPr>
          <w:p w:rsidR="005F7C36" w:rsidRDefault="005F7C36" w:rsidP="009C42BF">
            <w:pPr>
              <w:jc w:val="center"/>
              <w:rPr>
                <w:lang w:val="ro-RO"/>
              </w:rPr>
            </w:pPr>
            <w:r>
              <w:rPr>
                <w:lang w:val="ro-RO"/>
              </w:rPr>
              <w:t>6</w:t>
            </w:r>
          </w:p>
        </w:tc>
        <w:tc>
          <w:tcPr>
            <w:tcW w:w="2384" w:type="dxa"/>
            <w:vAlign w:val="center"/>
          </w:tcPr>
          <w:p w:rsidR="005F7C36" w:rsidRDefault="005F7C36" w:rsidP="009C42BF">
            <w:pPr>
              <w:ind w:left="296"/>
              <w:rPr>
                <w:lang w:val="ro-RO"/>
              </w:rPr>
            </w:pPr>
            <w:r>
              <w:rPr>
                <w:lang w:val="ro-RO"/>
              </w:rPr>
              <w:t>Borşcioviar</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nm</w:t>
            </w:r>
          </w:p>
        </w:tc>
        <w:tc>
          <w:tcPr>
            <w:tcW w:w="516" w:type="dxa"/>
            <w:vAlign w:val="center"/>
          </w:tcPr>
          <w:p w:rsidR="005F7C36" w:rsidRDefault="005F7C36" w:rsidP="009C42BF">
            <w:pPr>
              <w:jc w:val="center"/>
              <w:rPr>
                <w:lang w:val="ro-RO"/>
              </w:rPr>
            </w:pPr>
            <w:r>
              <w:rPr>
                <w:lang w:val="ro-RO"/>
              </w:rPr>
              <w:t>3</w:t>
            </w:r>
          </w:p>
        </w:tc>
        <w:tc>
          <w:tcPr>
            <w:tcW w:w="2384" w:type="dxa"/>
            <w:vAlign w:val="center"/>
          </w:tcPr>
          <w:p w:rsidR="005F7C36" w:rsidRDefault="005F7C36" w:rsidP="009C42BF">
            <w:pPr>
              <w:ind w:left="296"/>
              <w:rPr>
                <w:lang w:val="ro-RO"/>
              </w:rPr>
            </w:pPr>
            <w:r>
              <w:rPr>
                <w:lang w:val="ro-RO"/>
              </w:rPr>
              <w:t>Nemia</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restart"/>
            <w:vAlign w:val="center"/>
          </w:tcPr>
          <w:p w:rsidR="005F7C36" w:rsidRPr="008A4FD4" w:rsidRDefault="005F7C36" w:rsidP="009C42BF">
            <w:pPr>
              <w:jc w:val="center"/>
              <w:rPr>
                <w:lang w:val="ro-RO"/>
              </w:rPr>
            </w:pPr>
            <w:r>
              <w:rPr>
                <w:lang w:val="ro-RO"/>
              </w:rPr>
              <w:t>Inferioară</w:t>
            </w: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ld</w:t>
            </w:r>
          </w:p>
        </w:tc>
        <w:tc>
          <w:tcPr>
            <w:tcW w:w="516" w:type="dxa"/>
            <w:vAlign w:val="center"/>
          </w:tcPr>
          <w:p w:rsidR="005F7C36" w:rsidRPr="00845105" w:rsidRDefault="005F7C36" w:rsidP="009C42BF">
            <w:pPr>
              <w:jc w:val="center"/>
              <w:rPr>
                <w:lang w:val="ro-RO"/>
              </w:rPr>
            </w:pPr>
            <w:r>
              <w:rPr>
                <w:lang w:val="ro-RO"/>
              </w:rPr>
              <w:t>22</w:t>
            </w:r>
          </w:p>
        </w:tc>
        <w:tc>
          <w:tcPr>
            <w:tcW w:w="2384" w:type="dxa"/>
            <w:vAlign w:val="center"/>
          </w:tcPr>
          <w:p w:rsidR="005F7C36" w:rsidRDefault="005F7C36" w:rsidP="009C42BF">
            <w:pPr>
              <w:ind w:left="296"/>
              <w:rPr>
                <w:lang w:val="ro-RO"/>
              </w:rPr>
            </w:pPr>
            <w:r>
              <w:rPr>
                <w:lang w:val="ro-RO"/>
              </w:rPr>
              <w:t>Leadova</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ks</w:t>
            </w:r>
          </w:p>
        </w:tc>
        <w:tc>
          <w:tcPr>
            <w:tcW w:w="516" w:type="dxa"/>
            <w:vAlign w:val="center"/>
          </w:tcPr>
          <w:p w:rsidR="005F7C36" w:rsidRPr="00845105" w:rsidRDefault="005F7C36" w:rsidP="009C42BF">
            <w:pPr>
              <w:jc w:val="center"/>
              <w:rPr>
                <w:lang w:val="ro-RO"/>
              </w:rPr>
            </w:pPr>
            <w:r>
              <w:rPr>
                <w:lang w:val="ro-RO"/>
              </w:rPr>
              <w:t>17</w:t>
            </w:r>
          </w:p>
        </w:tc>
        <w:tc>
          <w:tcPr>
            <w:tcW w:w="2384" w:type="dxa"/>
            <w:vAlign w:val="center"/>
          </w:tcPr>
          <w:p w:rsidR="005F7C36" w:rsidRDefault="005F7C36" w:rsidP="009C42BF">
            <w:pPr>
              <w:ind w:left="296"/>
              <w:rPr>
                <w:lang w:val="ro-RO"/>
              </w:rPr>
            </w:pPr>
            <w:r>
              <w:rPr>
                <w:lang w:val="ro-RO"/>
              </w:rPr>
              <w:t>Căsăuţi</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restart"/>
            <w:vAlign w:val="center"/>
          </w:tcPr>
          <w:p w:rsidR="005F7C36" w:rsidRDefault="005F7C36" w:rsidP="009C42BF">
            <w:pPr>
              <w:jc w:val="center"/>
              <w:rPr>
                <w:lang w:val="ro-RO"/>
              </w:rPr>
            </w:pPr>
            <w:r>
              <w:rPr>
                <w:lang w:val="ro-RO"/>
              </w:rPr>
              <w:t>Tătărăuca-veche</w:t>
            </w:r>
          </w:p>
        </w:tc>
        <w:tc>
          <w:tcPr>
            <w:tcW w:w="1083" w:type="dxa"/>
            <w:vMerge w:val="restart"/>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lm</w:t>
            </w:r>
          </w:p>
        </w:tc>
        <w:tc>
          <w:tcPr>
            <w:tcW w:w="516" w:type="dxa"/>
            <w:vMerge w:val="restart"/>
            <w:vAlign w:val="center"/>
          </w:tcPr>
          <w:p w:rsidR="005F7C36" w:rsidRDefault="005F7C36" w:rsidP="009C42BF">
            <w:pPr>
              <w:jc w:val="center"/>
              <w:rPr>
                <w:lang w:val="ro-RO"/>
              </w:rPr>
            </w:pPr>
            <w:r>
              <w:rPr>
                <w:lang w:val="ro-RO"/>
              </w:rPr>
              <w:t>24</w:t>
            </w:r>
          </w:p>
        </w:tc>
        <w:tc>
          <w:tcPr>
            <w:tcW w:w="2384" w:type="dxa"/>
            <w:vAlign w:val="center"/>
          </w:tcPr>
          <w:p w:rsidR="005F7C36" w:rsidRDefault="005F7C36" w:rsidP="009C42BF">
            <w:pPr>
              <w:ind w:left="296"/>
              <w:rPr>
                <w:lang w:val="ro-RO"/>
              </w:rPr>
            </w:pPr>
            <w:r>
              <w:rPr>
                <w:lang w:val="ro-RO"/>
              </w:rPr>
              <w:t>Lomozov</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Merge/>
            <w:vAlign w:val="center"/>
          </w:tcPr>
          <w:p w:rsidR="005F7C36" w:rsidRDefault="005F7C36" w:rsidP="009C42BF">
            <w:pPr>
              <w:jc w:val="center"/>
              <w:rPr>
                <w:lang w:val="ro-RO"/>
              </w:rPr>
            </w:pP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ol</w:t>
            </w:r>
          </w:p>
        </w:tc>
        <w:tc>
          <w:tcPr>
            <w:tcW w:w="516" w:type="dxa"/>
            <w:vMerge/>
            <w:vAlign w:val="center"/>
          </w:tcPr>
          <w:p w:rsidR="005F7C36" w:rsidRDefault="005F7C36" w:rsidP="009C42BF">
            <w:pPr>
              <w:jc w:val="center"/>
              <w:rPr>
                <w:lang w:val="ro-RO"/>
              </w:rPr>
            </w:pPr>
          </w:p>
        </w:tc>
        <w:tc>
          <w:tcPr>
            <w:tcW w:w="2384" w:type="dxa"/>
            <w:vAlign w:val="center"/>
          </w:tcPr>
          <w:p w:rsidR="005F7C36" w:rsidRDefault="005F7C36" w:rsidP="009C42BF">
            <w:pPr>
              <w:ind w:left="296"/>
              <w:rPr>
                <w:lang w:val="ro-RO"/>
              </w:rPr>
            </w:pPr>
            <w:r>
              <w:rPr>
                <w:lang w:val="ro-RO"/>
              </w:rPr>
              <w:t>Olcedaev</w:t>
            </w:r>
          </w:p>
        </w:tc>
      </w:tr>
      <w:tr w:rsidR="005F7C36" w:rsidTr="009C42BF">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Align w:val="center"/>
          </w:tcPr>
          <w:p w:rsidR="005F7C36" w:rsidRDefault="005F7C36" w:rsidP="009C42BF">
            <w:pPr>
              <w:jc w:val="center"/>
              <w:rPr>
                <w:lang w:val="ro-RO"/>
              </w:rPr>
            </w:pPr>
            <w:r>
              <w:rPr>
                <w:lang w:val="ro-RO"/>
              </w:rPr>
              <w:t>Hrustovscaia</w:t>
            </w:r>
          </w:p>
        </w:tc>
        <w:tc>
          <w:tcPr>
            <w:tcW w:w="1083" w:type="dxa"/>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sidRPr="008A4FD4">
              <w:rPr>
                <w:lang w:val="ro-RO"/>
              </w:rPr>
              <w:t>V</w:t>
            </w:r>
            <w:r>
              <w:rPr>
                <w:vertAlign w:val="subscript"/>
                <w:lang w:val="ro-RO"/>
              </w:rPr>
              <w:t>1</w:t>
            </w:r>
            <w:r>
              <w:rPr>
                <w:lang w:val="ro-RO"/>
              </w:rPr>
              <w:t>hr</w:t>
            </w:r>
          </w:p>
        </w:tc>
        <w:tc>
          <w:tcPr>
            <w:tcW w:w="516" w:type="dxa"/>
            <w:vAlign w:val="center"/>
          </w:tcPr>
          <w:p w:rsidR="005F7C36" w:rsidRDefault="005F7C36" w:rsidP="009C42BF">
            <w:pPr>
              <w:jc w:val="center"/>
              <w:rPr>
                <w:lang w:val="ro-RO"/>
              </w:rPr>
            </w:pPr>
            <w:r>
              <w:rPr>
                <w:lang w:val="ro-RO"/>
              </w:rPr>
              <w:t>34</w:t>
            </w:r>
          </w:p>
        </w:tc>
        <w:tc>
          <w:tcPr>
            <w:tcW w:w="2384" w:type="dxa"/>
            <w:vAlign w:val="center"/>
          </w:tcPr>
          <w:p w:rsidR="005F7C36" w:rsidRDefault="005F7C36" w:rsidP="009C42BF">
            <w:pPr>
              <w:ind w:left="296"/>
              <w:rPr>
                <w:lang w:val="ro-RO"/>
              </w:rPr>
            </w:pPr>
          </w:p>
        </w:tc>
      </w:tr>
      <w:tr w:rsidR="005F7C36" w:rsidTr="009C42BF">
        <w:trPr>
          <w:trHeight w:val="555"/>
        </w:trPr>
        <w:tc>
          <w:tcPr>
            <w:tcW w:w="473" w:type="dxa"/>
            <w:vMerge w:val="restart"/>
            <w:textDirection w:val="btLr"/>
          </w:tcPr>
          <w:p w:rsidR="005F7C36" w:rsidRDefault="005F7C36" w:rsidP="009C42BF">
            <w:pPr>
              <w:ind w:left="113" w:right="113"/>
              <w:jc w:val="center"/>
              <w:rPr>
                <w:lang w:val="ro-RO"/>
              </w:rPr>
            </w:pPr>
            <w:r>
              <w:rPr>
                <w:lang w:val="ro-RO"/>
              </w:rPr>
              <w:t>Rifeian</w:t>
            </w:r>
          </w:p>
        </w:tc>
        <w:tc>
          <w:tcPr>
            <w:tcW w:w="473" w:type="dxa"/>
            <w:vMerge w:val="restart"/>
          </w:tcPr>
          <w:p w:rsidR="005F7C36" w:rsidRDefault="005F7C36" w:rsidP="009C42BF">
            <w:pPr>
              <w:jc w:val="center"/>
              <w:rPr>
                <w:lang w:val="ro-RO"/>
              </w:rPr>
            </w:pPr>
          </w:p>
        </w:tc>
        <w:tc>
          <w:tcPr>
            <w:tcW w:w="1338" w:type="dxa"/>
            <w:vAlign w:val="center"/>
          </w:tcPr>
          <w:p w:rsidR="005F7C36" w:rsidRDefault="005F7C36" w:rsidP="009C42BF">
            <w:pPr>
              <w:jc w:val="center"/>
              <w:rPr>
                <w:lang w:val="ro-RO"/>
              </w:rPr>
            </w:pPr>
            <w:r>
              <w:rPr>
                <w:lang w:val="ro-RO"/>
              </w:rPr>
              <w:t>Camenmca</w:t>
            </w:r>
          </w:p>
        </w:tc>
        <w:tc>
          <w:tcPr>
            <w:tcW w:w="1083" w:type="dxa"/>
            <w:vMerge w:val="restart"/>
            <w:vAlign w:val="center"/>
          </w:tcPr>
          <w:p w:rsidR="005F7C36" w:rsidRPr="008A4FD4" w:rsidRDefault="005F7C36" w:rsidP="009C42BF">
            <w:pPr>
              <w:jc w:val="center"/>
              <w:rPr>
                <w:lang w:val="ro-RO"/>
              </w:rPr>
            </w:pPr>
          </w:p>
        </w:tc>
        <w:tc>
          <w:tcPr>
            <w:tcW w:w="681" w:type="dxa"/>
            <w:vAlign w:val="center"/>
          </w:tcPr>
          <w:p w:rsidR="005F7C36" w:rsidRPr="00C47B13" w:rsidRDefault="005F7C36" w:rsidP="009C42BF">
            <w:pPr>
              <w:jc w:val="center"/>
              <w:rPr>
                <w:lang w:val="ro-RO"/>
              </w:rPr>
            </w:pPr>
            <w:r>
              <w:rPr>
                <w:lang w:val="ro-RO"/>
              </w:rPr>
              <w:t>R</w:t>
            </w:r>
            <w:r>
              <w:rPr>
                <w:vertAlign w:val="subscript"/>
                <w:lang w:val="ro-RO"/>
              </w:rPr>
              <w:t>1</w:t>
            </w:r>
            <w:r>
              <w:rPr>
                <w:lang w:val="ro-RO"/>
              </w:rPr>
              <w:t>km</w:t>
            </w:r>
          </w:p>
        </w:tc>
        <w:tc>
          <w:tcPr>
            <w:tcW w:w="516" w:type="dxa"/>
            <w:vAlign w:val="center"/>
          </w:tcPr>
          <w:p w:rsidR="005F7C36" w:rsidRDefault="005F7C36" w:rsidP="009C42BF">
            <w:pPr>
              <w:jc w:val="center"/>
              <w:rPr>
                <w:lang w:val="ro-RO"/>
              </w:rPr>
            </w:pPr>
            <w:r>
              <w:rPr>
                <w:lang w:val="ro-RO"/>
              </w:rPr>
              <w:t>32</w:t>
            </w:r>
          </w:p>
        </w:tc>
        <w:tc>
          <w:tcPr>
            <w:tcW w:w="2384" w:type="dxa"/>
            <w:vAlign w:val="center"/>
          </w:tcPr>
          <w:p w:rsidR="005F7C36" w:rsidRDefault="005F7C36" w:rsidP="009C42BF">
            <w:pPr>
              <w:ind w:left="296"/>
              <w:rPr>
                <w:lang w:val="ro-RO"/>
              </w:rPr>
            </w:pPr>
          </w:p>
        </w:tc>
      </w:tr>
      <w:tr w:rsidR="005F7C36" w:rsidTr="009C42BF">
        <w:trPr>
          <w:trHeight w:val="521"/>
        </w:trPr>
        <w:tc>
          <w:tcPr>
            <w:tcW w:w="473" w:type="dxa"/>
            <w:vMerge/>
          </w:tcPr>
          <w:p w:rsidR="005F7C36" w:rsidRDefault="005F7C36" w:rsidP="009C42BF">
            <w:pPr>
              <w:jc w:val="center"/>
              <w:rPr>
                <w:lang w:val="ro-RO"/>
              </w:rPr>
            </w:pPr>
          </w:p>
        </w:tc>
        <w:tc>
          <w:tcPr>
            <w:tcW w:w="473" w:type="dxa"/>
            <w:vMerge/>
          </w:tcPr>
          <w:p w:rsidR="005F7C36" w:rsidRDefault="005F7C36" w:rsidP="009C42BF">
            <w:pPr>
              <w:jc w:val="center"/>
              <w:rPr>
                <w:lang w:val="ro-RO"/>
              </w:rPr>
            </w:pPr>
          </w:p>
        </w:tc>
        <w:tc>
          <w:tcPr>
            <w:tcW w:w="1338" w:type="dxa"/>
            <w:vAlign w:val="center"/>
          </w:tcPr>
          <w:p w:rsidR="005F7C36" w:rsidRDefault="005F7C36" w:rsidP="009C42BF">
            <w:pPr>
              <w:jc w:val="center"/>
              <w:rPr>
                <w:lang w:val="ro-RO"/>
              </w:rPr>
            </w:pPr>
            <w:r>
              <w:rPr>
                <w:lang w:val="ro-RO"/>
              </w:rPr>
              <w:t>Sorocii</w:t>
            </w:r>
          </w:p>
        </w:tc>
        <w:tc>
          <w:tcPr>
            <w:tcW w:w="1083" w:type="dxa"/>
            <w:vMerge/>
            <w:vAlign w:val="center"/>
          </w:tcPr>
          <w:p w:rsidR="005F7C36" w:rsidRPr="008A4FD4" w:rsidRDefault="005F7C36" w:rsidP="009C42BF">
            <w:pPr>
              <w:jc w:val="center"/>
              <w:rPr>
                <w:lang w:val="ro-RO"/>
              </w:rPr>
            </w:pPr>
          </w:p>
        </w:tc>
        <w:tc>
          <w:tcPr>
            <w:tcW w:w="681" w:type="dxa"/>
            <w:vAlign w:val="center"/>
          </w:tcPr>
          <w:p w:rsidR="005F7C36" w:rsidRPr="008A4FD4" w:rsidRDefault="005F7C36" w:rsidP="009C42BF">
            <w:pPr>
              <w:jc w:val="center"/>
              <w:rPr>
                <w:lang w:val="ro-RO"/>
              </w:rPr>
            </w:pPr>
            <w:r>
              <w:rPr>
                <w:lang w:val="ro-RO"/>
              </w:rPr>
              <w:t>R</w:t>
            </w:r>
            <w:r>
              <w:rPr>
                <w:vertAlign w:val="subscript"/>
                <w:lang w:val="ro-RO"/>
              </w:rPr>
              <w:t>1</w:t>
            </w:r>
            <w:r>
              <w:rPr>
                <w:lang w:val="ro-RO"/>
              </w:rPr>
              <w:t>sr</w:t>
            </w:r>
          </w:p>
        </w:tc>
        <w:tc>
          <w:tcPr>
            <w:tcW w:w="516" w:type="dxa"/>
            <w:vAlign w:val="center"/>
          </w:tcPr>
          <w:p w:rsidR="005F7C36" w:rsidRDefault="005F7C36" w:rsidP="009C42BF">
            <w:pPr>
              <w:jc w:val="center"/>
              <w:rPr>
                <w:lang w:val="ro-RO"/>
              </w:rPr>
            </w:pPr>
            <w:r>
              <w:rPr>
                <w:lang w:val="ro-RO"/>
              </w:rPr>
              <w:t>19</w:t>
            </w:r>
          </w:p>
        </w:tc>
        <w:tc>
          <w:tcPr>
            <w:tcW w:w="2384" w:type="dxa"/>
            <w:vAlign w:val="center"/>
          </w:tcPr>
          <w:p w:rsidR="005F7C36" w:rsidRDefault="005F7C36" w:rsidP="009C42BF">
            <w:pPr>
              <w:ind w:left="296"/>
              <w:rPr>
                <w:lang w:val="ro-RO"/>
              </w:rPr>
            </w:pPr>
          </w:p>
        </w:tc>
      </w:tr>
    </w:tbl>
    <w:p w:rsidR="005F7C36" w:rsidRDefault="005F7C36" w:rsidP="005F7C36">
      <w:pPr>
        <w:spacing w:line="360" w:lineRule="auto"/>
        <w:jc w:val="both"/>
        <w:rPr>
          <w:lang w:val="ro-RO"/>
        </w:rPr>
        <w:sectPr w:rsidR="005F7C36" w:rsidSect="000A039C">
          <w:footerReference w:type="even" r:id="rId7"/>
          <w:footerReference w:type="default" r:id="rId8"/>
          <w:pgSz w:w="12240" w:h="15840"/>
          <w:pgMar w:top="1134" w:right="851" w:bottom="1134" w:left="1418" w:header="709" w:footer="709" w:gutter="0"/>
          <w:cols w:space="708"/>
          <w:docGrid w:linePitch="360"/>
        </w:sectPr>
      </w:pPr>
    </w:p>
    <w:p w:rsidR="005F7C36" w:rsidRPr="00680894" w:rsidRDefault="005F7C36" w:rsidP="005F7C36">
      <w:pPr>
        <w:ind w:right="457"/>
        <w:jc w:val="right"/>
        <w:rPr>
          <w:b/>
          <w:lang w:val="ro-RO"/>
        </w:rPr>
      </w:pPr>
      <w:r w:rsidRPr="00680894">
        <w:rPr>
          <w:b/>
          <w:lang w:val="ro-RO"/>
        </w:rPr>
        <w:lastRenderedPageBreak/>
        <w:t>Tabelul 2</w:t>
      </w:r>
    </w:p>
    <w:p w:rsidR="005F7C36" w:rsidRPr="00680894" w:rsidRDefault="005F7C36" w:rsidP="005F7C36">
      <w:pPr>
        <w:jc w:val="center"/>
        <w:rPr>
          <w:i/>
          <w:lang w:val="ro-RO"/>
        </w:rPr>
      </w:pPr>
      <w:r w:rsidRPr="00680894">
        <w:rPr>
          <w:i/>
          <w:lang w:val="ro-RO"/>
        </w:rPr>
        <w:t>Schema stratigrafică a vendianului din zona Interfluviului Nistru-Prut</w:t>
      </w:r>
    </w:p>
    <w:p w:rsidR="005F7C36" w:rsidRPr="00680894" w:rsidRDefault="005F7C36" w:rsidP="005F7C36">
      <w:pPr>
        <w:jc w:val="center"/>
        <w:rPr>
          <w:i/>
          <w:lang w:val="ro-RO"/>
        </w:rPr>
      </w:pPr>
      <w:r w:rsidRPr="00680894">
        <w:rPr>
          <w:i/>
          <w:lang w:val="ro-RO"/>
        </w:rPr>
        <w:t>(Diferenţiere locală, elaborată de Comitetul regional Stratigrafic Ucrainean, 1986)</w:t>
      </w:r>
    </w:p>
    <w:p w:rsidR="005F7C36" w:rsidRPr="00680894" w:rsidRDefault="005F7C36" w:rsidP="005F7C36">
      <w:pPr>
        <w:jc w:val="center"/>
        <w:rPr>
          <w:sz w:val="16"/>
          <w:szCs w:val="16"/>
          <w:lang w:val="ro-RO"/>
        </w:rPr>
      </w:pPr>
    </w:p>
    <w:tbl>
      <w:tblPr>
        <w:tblStyle w:val="a5"/>
        <w:tblW w:w="0" w:type="auto"/>
        <w:tblLook w:val="01E0"/>
      </w:tblPr>
      <w:tblGrid>
        <w:gridCol w:w="412"/>
        <w:gridCol w:w="210"/>
        <w:gridCol w:w="1661"/>
        <w:gridCol w:w="236"/>
        <w:gridCol w:w="445"/>
        <w:gridCol w:w="804"/>
        <w:gridCol w:w="5425"/>
        <w:gridCol w:w="236"/>
      </w:tblGrid>
      <w:tr w:rsidR="005F7C36" w:rsidRPr="005F7C36" w:rsidTr="009C42BF">
        <w:tc>
          <w:tcPr>
            <w:tcW w:w="412" w:type="dxa"/>
            <w:tcBorders>
              <w:right w:val="nil"/>
            </w:tcBorders>
          </w:tcPr>
          <w:p w:rsidR="005F7C36" w:rsidRPr="005F7C36" w:rsidRDefault="005F7C36" w:rsidP="009C42BF">
            <w:pPr>
              <w:jc w:val="both"/>
              <w:rPr>
                <w:sz w:val="18"/>
                <w:szCs w:val="18"/>
                <w:lang w:val="ro-RO"/>
              </w:rPr>
            </w:pPr>
          </w:p>
        </w:tc>
        <w:tc>
          <w:tcPr>
            <w:tcW w:w="1871" w:type="dxa"/>
            <w:gridSpan w:val="2"/>
            <w:tcBorders>
              <w:left w:val="nil"/>
            </w:tcBorders>
          </w:tcPr>
          <w:p w:rsidR="005F7C36" w:rsidRPr="005F7C36" w:rsidRDefault="005F7C36" w:rsidP="009C42BF">
            <w:pPr>
              <w:jc w:val="center"/>
              <w:rPr>
                <w:sz w:val="18"/>
                <w:szCs w:val="18"/>
                <w:lang w:val="ro-RO"/>
              </w:rPr>
            </w:pPr>
            <w:r w:rsidRPr="005F7C36">
              <w:rPr>
                <w:sz w:val="18"/>
                <w:szCs w:val="18"/>
                <w:lang w:val="ro-RO"/>
              </w:rPr>
              <w:t>Diviziuni stratigrafice regionale</w:t>
            </w:r>
          </w:p>
        </w:tc>
        <w:tc>
          <w:tcPr>
            <w:tcW w:w="236" w:type="dxa"/>
            <w:tcBorders>
              <w:right w:val="nil"/>
            </w:tcBorders>
          </w:tcPr>
          <w:p w:rsidR="005F7C36" w:rsidRPr="005F7C36" w:rsidRDefault="005F7C36" w:rsidP="009C42BF">
            <w:pPr>
              <w:jc w:val="both"/>
              <w:rPr>
                <w:sz w:val="18"/>
                <w:szCs w:val="18"/>
                <w:lang w:val="ro-RO"/>
              </w:rPr>
            </w:pPr>
          </w:p>
        </w:tc>
        <w:tc>
          <w:tcPr>
            <w:tcW w:w="6674" w:type="dxa"/>
            <w:gridSpan w:val="3"/>
            <w:tcBorders>
              <w:left w:val="nil"/>
              <w:bottom w:val="single" w:sz="4" w:space="0" w:color="auto"/>
              <w:right w:val="nil"/>
            </w:tcBorders>
          </w:tcPr>
          <w:p w:rsidR="005F7C36" w:rsidRPr="005F7C36" w:rsidRDefault="005F7C36" w:rsidP="009C42BF">
            <w:pPr>
              <w:jc w:val="center"/>
              <w:rPr>
                <w:sz w:val="18"/>
                <w:szCs w:val="18"/>
                <w:lang w:val="ro-RO"/>
              </w:rPr>
            </w:pPr>
          </w:p>
          <w:p w:rsidR="005F7C36" w:rsidRPr="005F7C36" w:rsidRDefault="005F7C36" w:rsidP="009C42BF">
            <w:pPr>
              <w:jc w:val="center"/>
              <w:rPr>
                <w:sz w:val="18"/>
                <w:szCs w:val="18"/>
                <w:lang w:val="ro-RO"/>
              </w:rPr>
            </w:pPr>
            <w:r w:rsidRPr="005F7C36">
              <w:rPr>
                <w:sz w:val="18"/>
                <w:szCs w:val="18"/>
                <w:lang w:val="ro-RO"/>
              </w:rPr>
              <w:t>Diviziuni stratigrafice locale</w:t>
            </w:r>
          </w:p>
          <w:p w:rsidR="005F7C36" w:rsidRPr="005F7C36" w:rsidRDefault="005F7C36" w:rsidP="009C42BF">
            <w:pPr>
              <w:jc w:val="center"/>
              <w:rPr>
                <w:sz w:val="18"/>
                <w:szCs w:val="18"/>
                <w:lang w:val="ro-RO"/>
              </w:rPr>
            </w:pPr>
            <w:r w:rsidRPr="005F7C36">
              <w:rPr>
                <w:sz w:val="18"/>
                <w:szCs w:val="18"/>
                <w:lang w:val="ro-RO"/>
              </w:rPr>
              <w:t>(Comitetul regional Stratigrafic Ucrainean, 1986)</w:t>
            </w:r>
          </w:p>
        </w:tc>
        <w:tc>
          <w:tcPr>
            <w:tcW w:w="236" w:type="dxa"/>
            <w:tcBorders>
              <w:left w:val="nil"/>
              <w:bottom w:val="single" w:sz="4" w:space="0" w:color="auto"/>
            </w:tcBorders>
          </w:tcPr>
          <w:p w:rsidR="005F7C36" w:rsidRPr="005F7C36" w:rsidRDefault="005F7C36" w:rsidP="009C42BF">
            <w:pPr>
              <w:jc w:val="both"/>
              <w:rPr>
                <w:sz w:val="18"/>
                <w:szCs w:val="18"/>
                <w:lang w:val="ro-RO"/>
              </w:rPr>
            </w:pPr>
          </w:p>
        </w:tc>
      </w:tr>
      <w:tr w:rsidR="005F7C36" w:rsidRPr="005F7C36" w:rsidTr="009C42BF">
        <w:tc>
          <w:tcPr>
            <w:tcW w:w="622" w:type="dxa"/>
            <w:gridSpan w:val="2"/>
          </w:tcPr>
          <w:p w:rsidR="005F7C36" w:rsidRPr="005F7C36" w:rsidRDefault="005F7C36" w:rsidP="009C42BF">
            <w:pPr>
              <w:jc w:val="both"/>
              <w:rPr>
                <w:sz w:val="18"/>
                <w:szCs w:val="18"/>
                <w:lang w:val="ro-RO"/>
              </w:rPr>
            </w:pPr>
            <w:r w:rsidRPr="005F7C36">
              <w:rPr>
                <w:sz w:val="18"/>
                <w:szCs w:val="18"/>
                <w:lang w:val="ro-RO"/>
              </w:rPr>
              <w:t>Se-</w:t>
            </w:r>
          </w:p>
          <w:p w:rsidR="005F7C36" w:rsidRPr="005F7C36" w:rsidRDefault="005F7C36" w:rsidP="009C42BF">
            <w:pPr>
              <w:jc w:val="both"/>
              <w:rPr>
                <w:sz w:val="18"/>
                <w:szCs w:val="18"/>
                <w:lang w:val="ro-RO"/>
              </w:rPr>
            </w:pPr>
            <w:r w:rsidRPr="005F7C36">
              <w:rPr>
                <w:sz w:val="18"/>
                <w:szCs w:val="18"/>
                <w:lang w:val="ro-RO"/>
              </w:rPr>
              <w:t>ria</w:t>
            </w:r>
          </w:p>
        </w:tc>
        <w:tc>
          <w:tcPr>
            <w:tcW w:w="1661" w:type="dxa"/>
          </w:tcPr>
          <w:p w:rsidR="005F7C36" w:rsidRPr="005F7C36" w:rsidRDefault="005F7C36" w:rsidP="009C42BF">
            <w:pPr>
              <w:jc w:val="center"/>
              <w:rPr>
                <w:sz w:val="18"/>
                <w:szCs w:val="18"/>
                <w:lang w:val="ro-RO"/>
              </w:rPr>
            </w:pPr>
            <w:bookmarkStart w:id="0" w:name="OLE_LINK1"/>
            <w:r w:rsidRPr="005F7C36">
              <w:rPr>
                <w:sz w:val="18"/>
                <w:szCs w:val="18"/>
                <w:lang w:val="ro-RO"/>
              </w:rPr>
              <w:t>Complexe de resturi organice</w:t>
            </w:r>
            <w:bookmarkEnd w:id="0"/>
          </w:p>
        </w:tc>
        <w:tc>
          <w:tcPr>
            <w:tcW w:w="236" w:type="dxa"/>
            <w:tcBorders>
              <w:right w:val="nil"/>
            </w:tcBorders>
          </w:tcPr>
          <w:p w:rsidR="005F7C36" w:rsidRPr="005F7C36" w:rsidRDefault="005F7C36" w:rsidP="009C42BF">
            <w:pPr>
              <w:jc w:val="both"/>
              <w:rPr>
                <w:sz w:val="18"/>
                <w:szCs w:val="18"/>
                <w:lang w:val="ro-RO"/>
              </w:rPr>
            </w:pPr>
          </w:p>
        </w:tc>
        <w:tc>
          <w:tcPr>
            <w:tcW w:w="6674" w:type="dxa"/>
            <w:gridSpan w:val="3"/>
            <w:tcBorders>
              <w:left w:val="nil"/>
              <w:right w:val="nil"/>
            </w:tcBorders>
          </w:tcPr>
          <w:p w:rsidR="005F7C36" w:rsidRPr="005F7C36" w:rsidRDefault="005F7C36" w:rsidP="009C42BF">
            <w:pPr>
              <w:jc w:val="center"/>
              <w:rPr>
                <w:sz w:val="18"/>
                <w:szCs w:val="18"/>
                <w:lang w:val="ro-RO"/>
              </w:rPr>
            </w:pPr>
          </w:p>
          <w:p w:rsidR="005F7C36" w:rsidRPr="005F7C36" w:rsidRDefault="005F7C36" w:rsidP="009C42BF">
            <w:pPr>
              <w:jc w:val="center"/>
              <w:rPr>
                <w:sz w:val="18"/>
                <w:szCs w:val="18"/>
                <w:lang w:val="ro-RO"/>
              </w:rPr>
            </w:pPr>
            <w:r w:rsidRPr="005F7C36">
              <w:rPr>
                <w:sz w:val="18"/>
                <w:szCs w:val="18"/>
                <w:lang w:val="ro-RO"/>
              </w:rPr>
              <w:t>Panta de sud-vest a Scutului cristalin Ucrainean</w:t>
            </w:r>
          </w:p>
        </w:tc>
        <w:tc>
          <w:tcPr>
            <w:tcW w:w="236" w:type="dxa"/>
            <w:tcBorders>
              <w:left w:val="nil"/>
            </w:tcBorders>
          </w:tcPr>
          <w:p w:rsidR="005F7C36" w:rsidRPr="005F7C36" w:rsidRDefault="005F7C36" w:rsidP="009C42BF">
            <w:pPr>
              <w:jc w:val="both"/>
              <w:rPr>
                <w:sz w:val="18"/>
                <w:szCs w:val="18"/>
                <w:lang w:val="ro-RO"/>
              </w:rPr>
            </w:pPr>
          </w:p>
        </w:tc>
      </w:tr>
      <w:tr w:rsidR="005F7C36" w:rsidRPr="005F7C36" w:rsidTr="009C42BF">
        <w:trPr>
          <w:cantSplit/>
          <w:trHeight w:val="1906"/>
        </w:trPr>
        <w:tc>
          <w:tcPr>
            <w:tcW w:w="622" w:type="dxa"/>
            <w:gridSpan w:val="2"/>
            <w:textDirection w:val="btLr"/>
          </w:tcPr>
          <w:p w:rsidR="005F7C36" w:rsidRPr="005F7C36" w:rsidRDefault="005F7C36" w:rsidP="009C42BF">
            <w:pPr>
              <w:ind w:left="113" w:right="113"/>
              <w:jc w:val="center"/>
              <w:rPr>
                <w:sz w:val="18"/>
                <w:szCs w:val="18"/>
                <w:lang w:val="ro-RO"/>
              </w:rPr>
            </w:pPr>
            <w:r w:rsidRPr="005F7C36">
              <w:rPr>
                <w:sz w:val="18"/>
                <w:szCs w:val="18"/>
                <w:lang w:val="ro-RO"/>
              </w:rPr>
              <w:t>Kotlinsk</w:t>
            </w:r>
          </w:p>
        </w:tc>
        <w:tc>
          <w:tcPr>
            <w:tcW w:w="1661" w:type="dxa"/>
          </w:tcPr>
          <w:p w:rsidR="005F7C36" w:rsidRPr="005F7C36" w:rsidRDefault="005F7C36" w:rsidP="009C42BF">
            <w:pPr>
              <w:rPr>
                <w:i/>
                <w:sz w:val="18"/>
                <w:szCs w:val="18"/>
                <w:lang w:val="ro-RO"/>
              </w:rPr>
            </w:pPr>
            <w:r w:rsidRPr="005F7C36">
              <w:rPr>
                <w:i/>
                <w:sz w:val="18"/>
                <w:szCs w:val="18"/>
                <w:lang w:val="ro-RO"/>
              </w:rPr>
              <w:t>Leiosahaeridia undulata, l. valunica Tim; Tyrasataenia podolica Gnil; Murhaniella podolica bordia sp.</w:t>
            </w:r>
          </w:p>
        </w:tc>
        <w:tc>
          <w:tcPr>
            <w:tcW w:w="681" w:type="dxa"/>
            <w:gridSpan w:val="2"/>
            <w:textDirection w:val="btLr"/>
          </w:tcPr>
          <w:p w:rsidR="005F7C36" w:rsidRPr="005F7C36" w:rsidRDefault="005F7C36" w:rsidP="009C42BF">
            <w:pPr>
              <w:ind w:left="113" w:right="113"/>
              <w:jc w:val="center"/>
              <w:rPr>
                <w:sz w:val="18"/>
                <w:szCs w:val="18"/>
                <w:lang w:val="ro-RO"/>
              </w:rPr>
            </w:pPr>
            <w:r w:rsidRPr="005F7C36">
              <w:rPr>
                <w:sz w:val="18"/>
                <w:szCs w:val="18"/>
                <w:lang w:val="ro-RO"/>
              </w:rPr>
              <w:t>Seria Kanilovsk</w:t>
            </w:r>
          </w:p>
        </w:tc>
        <w:tc>
          <w:tcPr>
            <w:tcW w:w="804" w:type="dxa"/>
            <w:textDirection w:val="btLr"/>
          </w:tcPr>
          <w:p w:rsidR="005F7C36" w:rsidRPr="005F7C36" w:rsidRDefault="005F7C36" w:rsidP="009C42BF">
            <w:pPr>
              <w:ind w:left="113" w:right="113"/>
              <w:jc w:val="center"/>
              <w:rPr>
                <w:sz w:val="18"/>
                <w:szCs w:val="18"/>
                <w:lang w:val="ro-RO"/>
              </w:rPr>
            </w:pPr>
            <w:r w:rsidRPr="005F7C36">
              <w:rPr>
                <w:sz w:val="18"/>
                <w:szCs w:val="18"/>
                <w:lang w:val="ro-RO"/>
              </w:rPr>
              <w:t xml:space="preserve">Formaţiunea Danilovsk </w:t>
            </w:r>
            <w:r w:rsidRPr="005F7C36">
              <w:rPr>
                <w:b/>
                <w:sz w:val="18"/>
                <w:szCs w:val="18"/>
                <w:lang w:val="ro-RO"/>
              </w:rPr>
              <w:t xml:space="preserve">Vdn </w:t>
            </w:r>
          </w:p>
        </w:tc>
        <w:tc>
          <w:tcPr>
            <w:tcW w:w="5661" w:type="dxa"/>
            <w:gridSpan w:val="2"/>
          </w:tcPr>
          <w:p w:rsidR="005F7C36" w:rsidRPr="005F7C36" w:rsidRDefault="005F7C36" w:rsidP="009C42BF">
            <w:pPr>
              <w:jc w:val="both"/>
              <w:rPr>
                <w:i/>
                <w:sz w:val="18"/>
                <w:szCs w:val="18"/>
                <w:lang w:val="ro-RO"/>
              </w:rPr>
            </w:pPr>
          </w:p>
          <w:p w:rsidR="005F7C36" w:rsidRPr="005F7C36" w:rsidRDefault="005F7C36" w:rsidP="009C42BF">
            <w:pPr>
              <w:jc w:val="both"/>
              <w:rPr>
                <w:i/>
                <w:sz w:val="18"/>
                <w:szCs w:val="18"/>
                <w:lang w:val="ro-RO"/>
              </w:rPr>
            </w:pPr>
            <w:r w:rsidRPr="005F7C36">
              <w:rPr>
                <w:i/>
                <w:sz w:val="18"/>
                <w:szCs w:val="18"/>
                <w:lang w:val="ro-RO"/>
              </w:rPr>
              <w:t xml:space="preserve">Stratele Şebutineţ </w:t>
            </w:r>
            <w:r w:rsidRPr="005F7C36">
              <w:rPr>
                <w:sz w:val="18"/>
                <w:szCs w:val="18"/>
                <w:lang w:val="ro-RO"/>
              </w:rPr>
              <w:t>(</w:t>
            </w:r>
            <w:r w:rsidRPr="005F7C36">
              <w:rPr>
                <w:b/>
                <w:sz w:val="18"/>
                <w:szCs w:val="18"/>
                <w:lang w:val="ro-RO"/>
              </w:rPr>
              <w:t>Vsb</w:t>
            </w:r>
            <w:r w:rsidRPr="005F7C36">
              <w:rPr>
                <w:sz w:val="18"/>
                <w:szCs w:val="18"/>
                <w:lang w:val="ro-RO"/>
              </w:rPr>
              <w:t xml:space="preserve">); argilite şi argilite nisipoase brune-roşietice cu intercalaţii de gresii; </w:t>
            </w:r>
            <w:r w:rsidRPr="005F7C36">
              <w:rPr>
                <w:i/>
                <w:sz w:val="18"/>
                <w:szCs w:val="18"/>
                <w:lang w:val="ro-RO"/>
              </w:rPr>
              <w:t>Kanilovia insalita A.. Jist, Vendotaenia antigua Gnill.</w:t>
            </w:r>
          </w:p>
          <w:p w:rsidR="005F7C36" w:rsidRPr="005F7C36" w:rsidRDefault="005F7C36" w:rsidP="009C42BF">
            <w:pPr>
              <w:jc w:val="both"/>
              <w:rPr>
                <w:i/>
                <w:sz w:val="18"/>
                <w:szCs w:val="18"/>
                <w:lang w:val="ro-RO"/>
              </w:rPr>
            </w:pPr>
            <w:r w:rsidRPr="005F7C36">
              <w:rPr>
                <w:i/>
                <w:sz w:val="18"/>
                <w:szCs w:val="18"/>
                <w:lang w:val="ro-RO"/>
              </w:rPr>
              <w:t>(17-</w:t>
            </w:r>
            <w:smartTag w:uri="urn:schemas-microsoft-com:office:smarttags" w:element="metricconverter">
              <w:smartTagPr>
                <w:attr w:name="ProductID" w:val="23 m"/>
              </w:smartTagPr>
              <w:r w:rsidRPr="005F7C36">
                <w:rPr>
                  <w:i/>
                  <w:sz w:val="18"/>
                  <w:szCs w:val="18"/>
                  <w:lang w:val="ro-RO"/>
                </w:rPr>
                <w:t>23 m</w:t>
              </w:r>
            </w:smartTag>
            <w:r w:rsidRPr="005F7C36">
              <w:rPr>
                <w:i/>
                <w:sz w:val="18"/>
                <w:szCs w:val="18"/>
                <w:lang w:val="ro-RO"/>
              </w:rPr>
              <w:t>)</w:t>
            </w:r>
          </w:p>
          <w:p w:rsidR="005F7C36" w:rsidRPr="005F7C36" w:rsidRDefault="005F7C36" w:rsidP="009C42BF">
            <w:pPr>
              <w:jc w:val="both"/>
              <w:rPr>
                <w:i/>
                <w:sz w:val="18"/>
                <w:szCs w:val="18"/>
                <w:lang w:val="ro-RO"/>
              </w:rPr>
            </w:pPr>
            <w:r w:rsidRPr="005F7C36">
              <w:rPr>
                <w:i/>
                <w:sz w:val="18"/>
                <w:szCs w:val="18"/>
                <w:lang w:val="ro-RO"/>
              </w:rPr>
              <w:t xml:space="preserve">Stratele Pilipov </w:t>
            </w:r>
            <w:r w:rsidRPr="005F7C36">
              <w:rPr>
                <w:sz w:val="18"/>
                <w:szCs w:val="18"/>
                <w:lang w:val="ro-RO"/>
              </w:rPr>
              <w:t>(</w:t>
            </w:r>
            <w:r w:rsidRPr="005F7C36">
              <w:rPr>
                <w:b/>
                <w:sz w:val="18"/>
                <w:szCs w:val="18"/>
                <w:lang w:val="ro-RO"/>
              </w:rPr>
              <w:t>Vpl</w:t>
            </w:r>
            <w:r w:rsidRPr="005F7C36">
              <w:rPr>
                <w:sz w:val="18"/>
                <w:szCs w:val="18"/>
                <w:lang w:val="ro-RO"/>
              </w:rPr>
              <w:t xml:space="preserve">); argilite şi argilite nisipoase cenuşii-verzui cu intercalaţii de gresii; </w:t>
            </w:r>
            <w:r w:rsidRPr="005F7C36">
              <w:rPr>
                <w:i/>
                <w:sz w:val="18"/>
                <w:szCs w:val="18"/>
                <w:lang w:val="ro-RO"/>
              </w:rPr>
              <w:t>Vendotaenia antigua Gnill.</w:t>
            </w:r>
          </w:p>
          <w:p w:rsidR="005F7C36" w:rsidRPr="005F7C36" w:rsidRDefault="005F7C36" w:rsidP="009C42BF">
            <w:pPr>
              <w:jc w:val="both"/>
              <w:rPr>
                <w:sz w:val="18"/>
                <w:szCs w:val="18"/>
                <w:lang w:val="ro-RO"/>
              </w:rPr>
            </w:pPr>
            <w:r w:rsidRPr="005F7C36">
              <w:rPr>
                <w:sz w:val="18"/>
                <w:szCs w:val="18"/>
                <w:lang w:val="ro-RO"/>
              </w:rPr>
              <w:t>(18-</w:t>
            </w:r>
            <w:smartTag w:uri="urn:schemas-microsoft-com:office:smarttags" w:element="metricconverter">
              <w:smartTagPr>
                <w:attr w:name="ProductID" w:val="38 m"/>
              </w:smartTagPr>
              <w:r w:rsidRPr="005F7C36">
                <w:rPr>
                  <w:sz w:val="18"/>
                  <w:szCs w:val="18"/>
                  <w:lang w:val="ro-RO"/>
                </w:rPr>
                <w:t>38 m</w:t>
              </w:r>
            </w:smartTag>
            <w:r w:rsidRPr="005F7C36">
              <w:rPr>
                <w:sz w:val="18"/>
                <w:szCs w:val="18"/>
                <w:lang w:val="ro-RO"/>
              </w:rPr>
              <w:t>)</w:t>
            </w:r>
          </w:p>
        </w:tc>
      </w:tr>
      <w:tr w:rsidR="005F7C36" w:rsidRPr="005F7C36" w:rsidTr="009C42BF">
        <w:trPr>
          <w:cantSplit/>
          <w:trHeight w:val="1942"/>
        </w:trPr>
        <w:tc>
          <w:tcPr>
            <w:tcW w:w="622" w:type="dxa"/>
            <w:gridSpan w:val="2"/>
            <w:tcBorders>
              <w:bottom w:val="nil"/>
            </w:tcBorders>
          </w:tcPr>
          <w:p w:rsidR="005F7C36" w:rsidRPr="005F7C36" w:rsidRDefault="005F7C36" w:rsidP="009C42BF">
            <w:pPr>
              <w:jc w:val="center"/>
              <w:rPr>
                <w:sz w:val="18"/>
                <w:szCs w:val="18"/>
                <w:lang w:val="ro-RO"/>
              </w:rPr>
            </w:pPr>
          </w:p>
        </w:tc>
        <w:tc>
          <w:tcPr>
            <w:tcW w:w="1661" w:type="dxa"/>
          </w:tcPr>
          <w:p w:rsidR="005F7C36" w:rsidRPr="005F7C36" w:rsidRDefault="005F7C36" w:rsidP="009C42BF">
            <w:pPr>
              <w:rPr>
                <w:sz w:val="18"/>
                <w:szCs w:val="18"/>
                <w:lang w:val="ro-RO"/>
              </w:rPr>
            </w:pPr>
          </w:p>
          <w:p w:rsidR="005F7C36" w:rsidRPr="005F7C36" w:rsidRDefault="005F7C36" w:rsidP="009C42BF">
            <w:pPr>
              <w:rPr>
                <w:i/>
                <w:sz w:val="18"/>
                <w:szCs w:val="18"/>
                <w:lang w:val="ro-RO"/>
              </w:rPr>
            </w:pPr>
            <w:r w:rsidRPr="005F7C36">
              <w:rPr>
                <w:i/>
                <w:sz w:val="18"/>
                <w:szCs w:val="18"/>
                <w:lang w:val="ro-RO"/>
              </w:rPr>
              <w:t>Vendotenia antica Gnill., Fusquamula vlasovi Ass., Pilitela composita Ass.</w:t>
            </w:r>
          </w:p>
        </w:tc>
        <w:tc>
          <w:tcPr>
            <w:tcW w:w="681" w:type="dxa"/>
            <w:gridSpan w:val="2"/>
            <w:tcBorders>
              <w:bottom w:val="nil"/>
            </w:tcBorders>
            <w:textDirection w:val="btLr"/>
          </w:tcPr>
          <w:p w:rsidR="005F7C36" w:rsidRPr="005F7C36" w:rsidRDefault="005F7C36" w:rsidP="009C42BF">
            <w:pPr>
              <w:ind w:left="113" w:right="113"/>
              <w:jc w:val="both"/>
              <w:rPr>
                <w:sz w:val="18"/>
                <w:szCs w:val="18"/>
                <w:lang w:val="ro-RO"/>
              </w:rPr>
            </w:pPr>
          </w:p>
        </w:tc>
        <w:tc>
          <w:tcPr>
            <w:tcW w:w="804" w:type="dxa"/>
            <w:textDirection w:val="btLr"/>
          </w:tcPr>
          <w:p w:rsidR="005F7C36" w:rsidRPr="005F7C36" w:rsidRDefault="005F7C36" w:rsidP="009C42BF">
            <w:pPr>
              <w:ind w:left="113" w:right="113"/>
              <w:jc w:val="center"/>
              <w:rPr>
                <w:sz w:val="18"/>
                <w:szCs w:val="18"/>
                <w:lang w:val="ro-RO"/>
              </w:rPr>
            </w:pPr>
            <w:r w:rsidRPr="005F7C36">
              <w:rPr>
                <w:sz w:val="18"/>
                <w:szCs w:val="18"/>
                <w:lang w:val="ro-RO"/>
              </w:rPr>
              <w:t xml:space="preserve">Formaţiunea Nagoreană </w:t>
            </w:r>
            <w:r w:rsidRPr="005F7C36">
              <w:rPr>
                <w:b/>
                <w:sz w:val="18"/>
                <w:szCs w:val="18"/>
                <w:lang w:val="ro-RO"/>
              </w:rPr>
              <w:t>Vng</w:t>
            </w:r>
          </w:p>
        </w:tc>
        <w:tc>
          <w:tcPr>
            <w:tcW w:w="5661" w:type="dxa"/>
            <w:gridSpan w:val="2"/>
          </w:tcPr>
          <w:p w:rsidR="005F7C36" w:rsidRPr="005F7C36" w:rsidRDefault="005F7C36" w:rsidP="009C42BF">
            <w:pPr>
              <w:jc w:val="both"/>
              <w:rPr>
                <w:i/>
                <w:sz w:val="18"/>
                <w:szCs w:val="18"/>
                <w:lang w:val="ro-RO"/>
              </w:rPr>
            </w:pPr>
            <w:r w:rsidRPr="005F7C36">
              <w:rPr>
                <w:i/>
                <w:sz w:val="18"/>
                <w:szCs w:val="18"/>
                <w:lang w:val="ro-RO"/>
              </w:rPr>
              <w:t xml:space="preserve">Stratele Kalius </w:t>
            </w:r>
            <w:r w:rsidRPr="005F7C36">
              <w:rPr>
                <w:sz w:val="18"/>
                <w:szCs w:val="18"/>
                <w:lang w:val="ro-RO"/>
              </w:rPr>
              <w:t>(</w:t>
            </w:r>
            <w:r w:rsidRPr="005F7C36">
              <w:rPr>
                <w:b/>
                <w:sz w:val="18"/>
                <w:szCs w:val="18"/>
                <w:lang w:val="ro-RO"/>
              </w:rPr>
              <w:t>Vkl</w:t>
            </w:r>
            <w:r w:rsidRPr="005F7C36">
              <w:rPr>
                <w:sz w:val="18"/>
                <w:szCs w:val="18"/>
                <w:lang w:val="ro-RO"/>
              </w:rPr>
              <w:t>);</w:t>
            </w:r>
            <w:r w:rsidRPr="005F7C36">
              <w:rPr>
                <w:i/>
                <w:sz w:val="18"/>
                <w:szCs w:val="18"/>
                <w:lang w:val="ro-RO"/>
              </w:rPr>
              <w:t xml:space="preserve"> </w:t>
            </w:r>
            <w:r w:rsidRPr="005F7C36">
              <w:rPr>
                <w:sz w:val="18"/>
                <w:szCs w:val="18"/>
                <w:lang w:val="ro-RO"/>
              </w:rPr>
              <w:t xml:space="preserve">argilite cenuşii-închise cu nuanţe brune, concreţiuni de fosforite, includeri carbonatice cu textură specifică; </w:t>
            </w:r>
            <w:r w:rsidRPr="005F7C36">
              <w:rPr>
                <w:i/>
                <w:sz w:val="18"/>
                <w:szCs w:val="18"/>
                <w:lang w:val="ro-RO"/>
              </w:rPr>
              <w:t>Vendotaenia antigua Gnill., Fususquamula Ass., Pilitela Ass.</w:t>
            </w:r>
          </w:p>
          <w:p w:rsidR="005F7C36" w:rsidRPr="005F7C36" w:rsidRDefault="005F7C36" w:rsidP="009C42BF">
            <w:pPr>
              <w:jc w:val="both"/>
              <w:rPr>
                <w:sz w:val="18"/>
                <w:szCs w:val="18"/>
                <w:lang w:val="ro-RO"/>
              </w:rPr>
            </w:pPr>
            <w:r w:rsidRPr="005F7C36">
              <w:rPr>
                <w:sz w:val="18"/>
                <w:szCs w:val="18"/>
                <w:lang w:val="ro-RO"/>
              </w:rPr>
              <w:t>(40-</w:t>
            </w:r>
            <w:smartTag w:uri="urn:schemas-microsoft-com:office:smarttags" w:element="metricconverter">
              <w:smartTagPr>
                <w:attr w:name="ProductID" w:val="55 m"/>
              </w:smartTagPr>
              <w:r w:rsidRPr="005F7C36">
                <w:rPr>
                  <w:sz w:val="18"/>
                  <w:szCs w:val="18"/>
                  <w:lang w:val="ro-RO"/>
                </w:rPr>
                <w:t>55 m</w:t>
              </w:r>
            </w:smartTag>
            <w:r w:rsidRPr="005F7C36">
              <w:rPr>
                <w:sz w:val="18"/>
                <w:szCs w:val="18"/>
                <w:lang w:val="ro-RO"/>
              </w:rPr>
              <w:t>)</w:t>
            </w:r>
          </w:p>
          <w:p w:rsidR="005F7C36" w:rsidRPr="005F7C36" w:rsidRDefault="005F7C36" w:rsidP="009C42BF">
            <w:pPr>
              <w:jc w:val="both"/>
              <w:rPr>
                <w:i/>
                <w:sz w:val="18"/>
                <w:szCs w:val="18"/>
                <w:lang w:val="ro-RO"/>
              </w:rPr>
            </w:pPr>
            <w:r w:rsidRPr="005F7C36">
              <w:rPr>
                <w:i/>
                <w:sz w:val="18"/>
                <w:szCs w:val="18"/>
                <w:lang w:val="ro-RO"/>
              </w:rPr>
              <w:t xml:space="preserve">Stratele Giurgev </w:t>
            </w:r>
            <w:r w:rsidRPr="005F7C36">
              <w:rPr>
                <w:sz w:val="18"/>
                <w:szCs w:val="18"/>
                <w:lang w:val="ro-RO"/>
              </w:rPr>
              <w:t>(</w:t>
            </w:r>
            <w:r w:rsidRPr="005F7C36">
              <w:rPr>
                <w:b/>
                <w:sz w:val="18"/>
                <w:szCs w:val="18"/>
                <w:lang w:val="ro-RO"/>
              </w:rPr>
              <w:t>Vdz</w:t>
            </w:r>
            <w:r w:rsidRPr="005F7C36">
              <w:rPr>
                <w:sz w:val="18"/>
                <w:szCs w:val="18"/>
                <w:lang w:val="ro-RO"/>
              </w:rPr>
              <w:t xml:space="preserve">); stratificări ritmice de gresii, argilite nisipoase şi argilite; </w:t>
            </w:r>
            <w:r w:rsidRPr="005F7C36">
              <w:rPr>
                <w:i/>
                <w:sz w:val="18"/>
                <w:szCs w:val="18"/>
                <w:lang w:val="ro-RO"/>
              </w:rPr>
              <w:t>Nemiana simplex Pal.,</w:t>
            </w:r>
            <w:r w:rsidRPr="005F7C36">
              <w:rPr>
                <w:sz w:val="18"/>
                <w:szCs w:val="18"/>
                <w:lang w:val="ro-RO"/>
              </w:rPr>
              <w:t xml:space="preserve"> </w:t>
            </w:r>
            <w:r w:rsidRPr="005F7C36">
              <w:rPr>
                <w:i/>
                <w:sz w:val="18"/>
                <w:szCs w:val="18"/>
                <w:lang w:val="ro-RO"/>
              </w:rPr>
              <w:t>Vendotaenia antigua Gnill.</w:t>
            </w:r>
          </w:p>
          <w:p w:rsidR="005F7C36" w:rsidRPr="005F7C36" w:rsidRDefault="005F7C36" w:rsidP="009C42BF">
            <w:pPr>
              <w:jc w:val="both"/>
              <w:rPr>
                <w:i/>
                <w:sz w:val="18"/>
                <w:szCs w:val="18"/>
                <w:lang w:val="ro-RO"/>
              </w:rPr>
            </w:pPr>
            <w:r w:rsidRPr="005F7C36">
              <w:rPr>
                <w:i/>
                <w:sz w:val="18"/>
                <w:szCs w:val="18"/>
                <w:lang w:val="ro-RO"/>
              </w:rPr>
              <w:t>(10-</w:t>
            </w:r>
            <w:smartTag w:uri="urn:schemas-microsoft-com:office:smarttags" w:element="metricconverter">
              <w:smartTagPr>
                <w:attr w:name="ProductID" w:val="25 m"/>
              </w:smartTagPr>
              <w:r w:rsidRPr="005F7C36">
                <w:rPr>
                  <w:i/>
                  <w:sz w:val="18"/>
                  <w:szCs w:val="18"/>
                  <w:lang w:val="ro-RO"/>
                </w:rPr>
                <w:t>25 m</w:t>
              </w:r>
            </w:smartTag>
            <w:r w:rsidRPr="005F7C36">
              <w:rPr>
                <w:i/>
                <w:sz w:val="18"/>
                <w:szCs w:val="18"/>
                <w:lang w:val="ro-RO"/>
              </w:rPr>
              <w:t>)</w:t>
            </w:r>
          </w:p>
        </w:tc>
      </w:tr>
      <w:tr w:rsidR="005F7C36" w:rsidRPr="005F7C36" w:rsidTr="009C42BF">
        <w:trPr>
          <w:cantSplit/>
          <w:trHeight w:val="2254"/>
        </w:trPr>
        <w:tc>
          <w:tcPr>
            <w:tcW w:w="622" w:type="dxa"/>
            <w:gridSpan w:val="2"/>
            <w:tcBorders>
              <w:top w:val="nil"/>
              <w:left w:val="single" w:sz="4" w:space="0" w:color="auto"/>
              <w:bottom w:val="nil"/>
            </w:tcBorders>
            <w:textDirection w:val="btLr"/>
          </w:tcPr>
          <w:p w:rsidR="005F7C36" w:rsidRPr="005F7C36" w:rsidRDefault="005F7C36" w:rsidP="009C42BF">
            <w:pPr>
              <w:ind w:left="113" w:right="113"/>
              <w:jc w:val="center"/>
              <w:rPr>
                <w:sz w:val="18"/>
                <w:szCs w:val="18"/>
                <w:lang w:val="ro-RO"/>
              </w:rPr>
            </w:pPr>
            <w:r w:rsidRPr="005F7C36">
              <w:rPr>
                <w:sz w:val="18"/>
                <w:szCs w:val="18"/>
                <w:lang w:val="ro-RO"/>
              </w:rPr>
              <w:t>Redkinsk</w:t>
            </w:r>
          </w:p>
        </w:tc>
        <w:tc>
          <w:tcPr>
            <w:tcW w:w="1661" w:type="dxa"/>
          </w:tcPr>
          <w:p w:rsidR="005F7C36" w:rsidRPr="005F7C36" w:rsidRDefault="005F7C36" w:rsidP="009C42BF">
            <w:pPr>
              <w:rPr>
                <w:i/>
                <w:sz w:val="18"/>
                <w:szCs w:val="18"/>
                <w:lang w:val="ro-RO"/>
              </w:rPr>
            </w:pPr>
            <w:r w:rsidRPr="005F7C36">
              <w:rPr>
                <w:i/>
                <w:sz w:val="18"/>
                <w:szCs w:val="18"/>
                <w:lang w:val="ro-RO"/>
              </w:rPr>
              <w:t>Beleelloides simplex (Pal.), Planomedusiles granolis, Leiosphaeridia jacutica (Tim.)</w:t>
            </w:r>
          </w:p>
          <w:p w:rsidR="005F7C36" w:rsidRPr="005F7C36" w:rsidRDefault="005F7C36" w:rsidP="009C42BF">
            <w:pPr>
              <w:rPr>
                <w:i/>
                <w:sz w:val="18"/>
                <w:szCs w:val="18"/>
                <w:lang w:val="ro-RO"/>
              </w:rPr>
            </w:pPr>
            <w:r w:rsidRPr="005F7C36">
              <w:rPr>
                <w:i/>
                <w:sz w:val="18"/>
                <w:szCs w:val="18"/>
                <w:lang w:val="ro-RO"/>
              </w:rPr>
              <w:t>Tremotosphaerid-rum holtedahlii Chuaria brott.</w:t>
            </w:r>
          </w:p>
          <w:p w:rsidR="005F7C36" w:rsidRPr="005F7C36" w:rsidRDefault="005F7C36" w:rsidP="009C42BF">
            <w:pPr>
              <w:rPr>
                <w:sz w:val="18"/>
                <w:szCs w:val="18"/>
                <w:lang w:val="ro-RO"/>
              </w:rPr>
            </w:pPr>
          </w:p>
        </w:tc>
        <w:tc>
          <w:tcPr>
            <w:tcW w:w="681" w:type="dxa"/>
            <w:gridSpan w:val="2"/>
            <w:tcBorders>
              <w:top w:val="nil"/>
              <w:bottom w:val="nil"/>
            </w:tcBorders>
            <w:textDirection w:val="btLr"/>
          </w:tcPr>
          <w:p w:rsidR="005F7C36" w:rsidRPr="005F7C36" w:rsidRDefault="005F7C36" w:rsidP="009C42BF">
            <w:pPr>
              <w:ind w:left="113" w:right="113"/>
              <w:jc w:val="both"/>
              <w:rPr>
                <w:sz w:val="18"/>
                <w:szCs w:val="18"/>
                <w:lang w:val="ro-RO"/>
              </w:rPr>
            </w:pPr>
            <w:r w:rsidRPr="005F7C36">
              <w:rPr>
                <w:sz w:val="18"/>
                <w:szCs w:val="18"/>
                <w:lang w:val="ro-RO"/>
              </w:rPr>
              <w:t>Moghilev-Podolsk</w:t>
            </w:r>
          </w:p>
        </w:tc>
        <w:tc>
          <w:tcPr>
            <w:tcW w:w="804" w:type="dxa"/>
            <w:textDirection w:val="btLr"/>
          </w:tcPr>
          <w:p w:rsidR="005F7C36" w:rsidRPr="005F7C36" w:rsidRDefault="005F7C36" w:rsidP="009C42BF">
            <w:pPr>
              <w:ind w:left="113" w:right="113"/>
              <w:jc w:val="center"/>
              <w:rPr>
                <w:sz w:val="18"/>
                <w:szCs w:val="18"/>
                <w:lang w:val="ro-RO"/>
              </w:rPr>
            </w:pPr>
            <w:r w:rsidRPr="005F7C36">
              <w:rPr>
                <w:sz w:val="18"/>
                <w:szCs w:val="18"/>
                <w:lang w:val="ro-RO"/>
              </w:rPr>
              <w:t xml:space="preserve">Formaţiunea </w:t>
            </w:r>
          </w:p>
          <w:p w:rsidR="005F7C36" w:rsidRPr="005F7C36" w:rsidRDefault="005F7C36" w:rsidP="009C42BF">
            <w:pPr>
              <w:ind w:left="113" w:right="113"/>
              <w:jc w:val="center"/>
              <w:rPr>
                <w:sz w:val="18"/>
                <w:szCs w:val="18"/>
                <w:lang w:val="ro-RO"/>
              </w:rPr>
            </w:pPr>
            <w:r w:rsidRPr="005F7C36">
              <w:rPr>
                <w:sz w:val="18"/>
                <w:szCs w:val="18"/>
                <w:lang w:val="ro-RO"/>
              </w:rPr>
              <w:t xml:space="preserve">Iarăşevsk </w:t>
            </w:r>
            <w:r w:rsidRPr="005F7C36">
              <w:rPr>
                <w:b/>
                <w:sz w:val="18"/>
                <w:szCs w:val="18"/>
                <w:lang w:val="ro-RO"/>
              </w:rPr>
              <w:t>Vjr</w:t>
            </w:r>
          </w:p>
        </w:tc>
        <w:tc>
          <w:tcPr>
            <w:tcW w:w="5661" w:type="dxa"/>
            <w:gridSpan w:val="2"/>
          </w:tcPr>
          <w:p w:rsidR="005F7C36" w:rsidRPr="005F7C36" w:rsidRDefault="005F7C36" w:rsidP="009C42BF">
            <w:pPr>
              <w:jc w:val="both"/>
              <w:rPr>
                <w:sz w:val="18"/>
                <w:szCs w:val="18"/>
                <w:lang w:val="ro-RO"/>
              </w:rPr>
            </w:pPr>
            <w:r w:rsidRPr="005F7C36">
              <w:rPr>
                <w:i/>
                <w:sz w:val="18"/>
                <w:szCs w:val="18"/>
                <w:lang w:val="ro-RO"/>
              </w:rPr>
              <w:t xml:space="preserve">Stratele Zincoveţ </w:t>
            </w:r>
            <w:r w:rsidRPr="005F7C36">
              <w:rPr>
                <w:sz w:val="18"/>
                <w:szCs w:val="18"/>
                <w:lang w:val="ro-RO"/>
              </w:rPr>
              <w:t>(</w:t>
            </w:r>
            <w:r w:rsidRPr="005F7C36">
              <w:rPr>
                <w:b/>
                <w:sz w:val="18"/>
                <w:szCs w:val="18"/>
                <w:lang w:val="ro-RO"/>
              </w:rPr>
              <w:t>Vzn</w:t>
            </w:r>
            <w:r w:rsidRPr="005F7C36">
              <w:rPr>
                <w:sz w:val="18"/>
                <w:szCs w:val="18"/>
                <w:lang w:val="ro-RO"/>
              </w:rPr>
              <w:t>); stratificări ritmice de argilite cu argilite nisipoase, intercalaţii de gresii;</w:t>
            </w:r>
          </w:p>
          <w:p w:rsidR="005F7C36" w:rsidRPr="005F7C36" w:rsidRDefault="005F7C36" w:rsidP="009C42BF">
            <w:pPr>
              <w:jc w:val="both"/>
              <w:rPr>
                <w:sz w:val="18"/>
                <w:szCs w:val="18"/>
                <w:lang w:val="ro-RO"/>
              </w:rPr>
            </w:pPr>
            <w:r w:rsidRPr="005F7C36">
              <w:rPr>
                <w:sz w:val="18"/>
                <w:szCs w:val="18"/>
                <w:lang w:val="ro-RO"/>
              </w:rPr>
              <w:t>(15-</w:t>
            </w:r>
            <w:smartTag w:uri="urn:schemas-microsoft-com:office:smarttags" w:element="metricconverter">
              <w:smartTagPr>
                <w:attr w:name="ProductID" w:val="20 m"/>
              </w:smartTagPr>
              <w:r w:rsidRPr="005F7C36">
                <w:rPr>
                  <w:sz w:val="18"/>
                  <w:szCs w:val="18"/>
                  <w:lang w:val="ro-RO"/>
                </w:rPr>
                <w:t>20 m</w:t>
              </w:r>
            </w:smartTag>
            <w:r w:rsidRPr="005F7C36">
              <w:rPr>
                <w:sz w:val="18"/>
                <w:szCs w:val="18"/>
                <w:lang w:val="ro-RO"/>
              </w:rPr>
              <w:t>)</w:t>
            </w:r>
          </w:p>
          <w:p w:rsidR="005F7C36" w:rsidRPr="005F7C36" w:rsidRDefault="005F7C36" w:rsidP="009C42BF">
            <w:pPr>
              <w:jc w:val="both"/>
              <w:rPr>
                <w:sz w:val="18"/>
                <w:szCs w:val="18"/>
                <w:lang w:val="ro-RO"/>
              </w:rPr>
            </w:pPr>
            <w:r w:rsidRPr="005F7C36">
              <w:rPr>
                <w:i/>
                <w:sz w:val="18"/>
                <w:szCs w:val="18"/>
                <w:lang w:val="ro-RO"/>
              </w:rPr>
              <w:t xml:space="preserve">Stratele Broniţa </w:t>
            </w:r>
            <w:r w:rsidRPr="005F7C36">
              <w:rPr>
                <w:sz w:val="18"/>
                <w:szCs w:val="18"/>
                <w:lang w:val="ro-RO"/>
              </w:rPr>
              <w:t>(</w:t>
            </w:r>
            <w:r w:rsidRPr="005F7C36">
              <w:rPr>
                <w:b/>
                <w:sz w:val="18"/>
                <w:szCs w:val="18"/>
                <w:lang w:val="ro-RO"/>
              </w:rPr>
              <w:t>Vbr</w:t>
            </w:r>
            <w:r w:rsidRPr="005F7C36">
              <w:rPr>
                <w:sz w:val="18"/>
                <w:szCs w:val="18"/>
                <w:lang w:val="ro-RO"/>
              </w:rPr>
              <w:t>); argilite şi tufoargilite, tufite verzui cu intercalaţii pestriţe de argilite nisipoase;</w:t>
            </w:r>
          </w:p>
          <w:p w:rsidR="005F7C36" w:rsidRPr="005F7C36" w:rsidRDefault="005F7C36" w:rsidP="009C42BF">
            <w:pPr>
              <w:jc w:val="both"/>
              <w:rPr>
                <w:i/>
                <w:sz w:val="18"/>
                <w:szCs w:val="18"/>
                <w:lang w:val="ro-RO"/>
              </w:rPr>
            </w:pPr>
            <w:r w:rsidRPr="005F7C36">
              <w:rPr>
                <w:i/>
                <w:sz w:val="18"/>
                <w:szCs w:val="18"/>
                <w:lang w:val="ro-RO"/>
              </w:rPr>
              <w:t>Bronicella podolica Zaika-Nov.</w:t>
            </w:r>
          </w:p>
          <w:p w:rsidR="005F7C36" w:rsidRPr="005F7C36" w:rsidRDefault="005F7C36" w:rsidP="009C42BF">
            <w:pPr>
              <w:jc w:val="both"/>
              <w:rPr>
                <w:sz w:val="18"/>
                <w:szCs w:val="18"/>
                <w:lang w:val="ro-RO"/>
              </w:rPr>
            </w:pPr>
            <w:r w:rsidRPr="005F7C36">
              <w:rPr>
                <w:sz w:val="18"/>
                <w:szCs w:val="18"/>
                <w:lang w:val="ro-RO"/>
              </w:rPr>
              <w:t>(20-</w:t>
            </w:r>
            <w:smartTag w:uri="urn:schemas-microsoft-com:office:smarttags" w:element="metricconverter">
              <w:smartTagPr>
                <w:attr w:name="ProductID" w:val="25 m"/>
              </w:smartTagPr>
              <w:r w:rsidRPr="005F7C36">
                <w:rPr>
                  <w:sz w:val="18"/>
                  <w:szCs w:val="18"/>
                  <w:lang w:val="ro-RO"/>
                </w:rPr>
                <w:t>25 m</w:t>
              </w:r>
            </w:smartTag>
            <w:r w:rsidRPr="005F7C36">
              <w:rPr>
                <w:sz w:val="18"/>
                <w:szCs w:val="18"/>
                <w:lang w:val="ro-RO"/>
              </w:rPr>
              <w:t>)</w:t>
            </w:r>
          </w:p>
          <w:p w:rsidR="005F7C36" w:rsidRPr="005F7C36" w:rsidRDefault="005F7C36" w:rsidP="009C42BF">
            <w:pPr>
              <w:jc w:val="both"/>
              <w:rPr>
                <w:sz w:val="18"/>
                <w:szCs w:val="18"/>
                <w:lang w:val="ro-RO"/>
              </w:rPr>
            </w:pPr>
            <w:r w:rsidRPr="005F7C36">
              <w:rPr>
                <w:i/>
                <w:sz w:val="18"/>
                <w:szCs w:val="18"/>
                <w:lang w:val="ro-RO"/>
              </w:rPr>
              <w:t xml:space="preserve">Stratele Bernaşev </w:t>
            </w:r>
            <w:r w:rsidRPr="005F7C36">
              <w:rPr>
                <w:sz w:val="18"/>
                <w:szCs w:val="18"/>
                <w:lang w:val="ro-RO"/>
              </w:rPr>
              <w:t>(</w:t>
            </w:r>
            <w:r w:rsidRPr="005F7C36">
              <w:rPr>
                <w:b/>
                <w:sz w:val="18"/>
                <w:szCs w:val="18"/>
                <w:lang w:val="ro-RO"/>
              </w:rPr>
              <w:t>Vbrn</w:t>
            </w:r>
            <w:r w:rsidRPr="005F7C36">
              <w:rPr>
                <w:sz w:val="18"/>
                <w:szCs w:val="18"/>
                <w:lang w:val="ro-RO"/>
              </w:rPr>
              <w:t>); gresii cu intercalaţii de argilite;</w:t>
            </w:r>
          </w:p>
          <w:p w:rsidR="005F7C36" w:rsidRPr="005F7C36" w:rsidRDefault="005F7C36" w:rsidP="009C42BF">
            <w:pPr>
              <w:jc w:val="both"/>
              <w:rPr>
                <w:i/>
                <w:sz w:val="18"/>
                <w:szCs w:val="18"/>
                <w:lang w:val="ro-RO"/>
              </w:rPr>
            </w:pPr>
            <w:r w:rsidRPr="005F7C36">
              <w:rPr>
                <w:sz w:val="18"/>
                <w:szCs w:val="18"/>
                <w:lang w:val="ro-RO"/>
              </w:rPr>
              <w:t xml:space="preserve"> </w:t>
            </w:r>
            <w:r w:rsidRPr="005F7C36">
              <w:rPr>
                <w:i/>
                <w:sz w:val="18"/>
                <w:szCs w:val="18"/>
                <w:lang w:val="ro-RO"/>
              </w:rPr>
              <w:t>Tirasiana discifarmis Pal., Eohalinia masquensis Gnil.</w:t>
            </w:r>
          </w:p>
          <w:p w:rsidR="005F7C36" w:rsidRPr="005F7C36" w:rsidRDefault="005F7C36" w:rsidP="009C42BF">
            <w:pPr>
              <w:jc w:val="both"/>
              <w:rPr>
                <w:sz w:val="18"/>
                <w:szCs w:val="18"/>
                <w:lang w:val="ro-RO"/>
              </w:rPr>
            </w:pPr>
            <w:r w:rsidRPr="005F7C36">
              <w:rPr>
                <w:sz w:val="18"/>
                <w:szCs w:val="18"/>
                <w:lang w:val="ro-RO"/>
              </w:rPr>
              <w:t>(2-</w:t>
            </w:r>
            <w:smartTag w:uri="urn:schemas-microsoft-com:office:smarttags" w:element="metricconverter">
              <w:smartTagPr>
                <w:attr w:name="ProductID" w:val="20 m"/>
              </w:smartTagPr>
              <w:r w:rsidRPr="005F7C36">
                <w:rPr>
                  <w:sz w:val="18"/>
                  <w:szCs w:val="18"/>
                  <w:lang w:val="ro-RO"/>
                </w:rPr>
                <w:t>20 m</w:t>
              </w:r>
            </w:smartTag>
            <w:r w:rsidRPr="005F7C36">
              <w:rPr>
                <w:sz w:val="18"/>
                <w:szCs w:val="18"/>
                <w:lang w:val="ro-RO"/>
              </w:rPr>
              <w:t>)</w:t>
            </w:r>
          </w:p>
        </w:tc>
      </w:tr>
      <w:tr w:rsidR="005F7C36" w:rsidRPr="005F7C36" w:rsidTr="009C42BF">
        <w:trPr>
          <w:cantSplit/>
          <w:trHeight w:val="2809"/>
        </w:trPr>
        <w:tc>
          <w:tcPr>
            <w:tcW w:w="622" w:type="dxa"/>
            <w:gridSpan w:val="2"/>
            <w:tcBorders>
              <w:top w:val="nil"/>
            </w:tcBorders>
          </w:tcPr>
          <w:p w:rsidR="005F7C36" w:rsidRPr="005F7C36" w:rsidRDefault="005F7C36" w:rsidP="009C42BF">
            <w:pPr>
              <w:jc w:val="center"/>
              <w:rPr>
                <w:sz w:val="18"/>
                <w:szCs w:val="18"/>
                <w:lang w:val="ro-RO"/>
              </w:rPr>
            </w:pPr>
          </w:p>
        </w:tc>
        <w:tc>
          <w:tcPr>
            <w:tcW w:w="1661" w:type="dxa"/>
          </w:tcPr>
          <w:p w:rsidR="005F7C36" w:rsidRPr="005F7C36" w:rsidRDefault="005F7C36" w:rsidP="009C42BF">
            <w:pPr>
              <w:rPr>
                <w:sz w:val="18"/>
                <w:szCs w:val="18"/>
                <w:lang w:val="ro-RO"/>
              </w:rPr>
            </w:pPr>
          </w:p>
        </w:tc>
        <w:tc>
          <w:tcPr>
            <w:tcW w:w="681" w:type="dxa"/>
            <w:gridSpan w:val="2"/>
            <w:tcBorders>
              <w:top w:val="nil"/>
            </w:tcBorders>
            <w:textDirection w:val="btLr"/>
          </w:tcPr>
          <w:p w:rsidR="005F7C36" w:rsidRPr="005F7C36" w:rsidRDefault="005F7C36" w:rsidP="009C42BF">
            <w:pPr>
              <w:ind w:left="113" w:right="113"/>
              <w:jc w:val="right"/>
              <w:rPr>
                <w:sz w:val="18"/>
                <w:szCs w:val="18"/>
                <w:lang w:val="ro-RO"/>
              </w:rPr>
            </w:pPr>
            <w:r w:rsidRPr="005F7C36">
              <w:rPr>
                <w:sz w:val="18"/>
                <w:szCs w:val="18"/>
                <w:lang w:val="ro-RO"/>
              </w:rPr>
              <w:t>Seria</w:t>
            </w:r>
          </w:p>
        </w:tc>
        <w:tc>
          <w:tcPr>
            <w:tcW w:w="804" w:type="dxa"/>
            <w:textDirection w:val="btLr"/>
          </w:tcPr>
          <w:p w:rsidR="005F7C36" w:rsidRPr="005F7C36" w:rsidRDefault="005F7C36" w:rsidP="009C42BF">
            <w:pPr>
              <w:ind w:left="113" w:right="113"/>
              <w:jc w:val="center"/>
              <w:rPr>
                <w:sz w:val="18"/>
                <w:szCs w:val="18"/>
                <w:lang w:val="ro-RO"/>
              </w:rPr>
            </w:pPr>
            <w:r w:rsidRPr="005F7C36">
              <w:rPr>
                <w:sz w:val="18"/>
                <w:szCs w:val="18"/>
                <w:lang w:val="ro-RO"/>
              </w:rPr>
              <w:t>Formaţiunea</w:t>
            </w:r>
          </w:p>
          <w:p w:rsidR="005F7C36" w:rsidRPr="005F7C36" w:rsidRDefault="005F7C36" w:rsidP="009C42BF">
            <w:pPr>
              <w:ind w:left="113" w:right="113"/>
              <w:jc w:val="center"/>
              <w:rPr>
                <w:sz w:val="18"/>
                <w:szCs w:val="18"/>
                <w:lang w:val="ro-RO"/>
              </w:rPr>
            </w:pPr>
            <w:r w:rsidRPr="005F7C36">
              <w:rPr>
                <w:sz w:val="18"/>
                <w:szCs w:val="18"/>
                <w:lang w:val="ro-RO"/>
              </w:rPr>
              <w:t xml:space="preserve">Moghilev </w:t>
            </w:r>
            <w:r w:rsidRPr="005F7C36">
              <w:rPr>
                <w:b/>
                <w:sz w:val="18"/>
                <w:szCs w:val="18"/>
                <w:lang w:val="ro-RO"/>
              </w:rPr>
              <w:t>Vmg</w:t>
            </w:r>
          </w:p>
        </w:tc>
        <w:tc>
          <w:tcPr>
            <w:tcW w:w="5661" w:type="dxa"/>
            <w:gridSpan w:val="2"/>
          </w:tcPr>
          <w:p w:rsidR="005F7C36" w:rsidRPr="005F7C36" w:rsidRDefault="005F7C36" w:rsidP="009C42BF">
            <w:pPr>
              <w:jc w:val="both"/>
              <w:rPr>
                <w:sz w:val="18"/>
                <w:szCs w:val="18"/>
                <w:lang w:val="ro-RO"/>
              </w:rPr>
            </w:pPr>
            <w:r w:rsidRPr="005F7C36">
              <w:rPr>
                <w:i/>
                <w:sz w:val="18"/>
                <w:szCs w:val="18"/>
                <w:lang w:val="ro-RO"/>
              </w:rPr>
              <w:t xml:space="preserve">Stratele Leadov </w:t>
            </w:r>
            <w:r w:rsidRPr="005F7C36">
              <w:rPr>
                <w:sz w:val="18"/>
                <w:szCs w:val="18"/>
                <w:lang w:val="ro-RO"/>
              </w:rPr>
              <w:t>(</w:t>
            </w:r>
            <w:r w:rsidRPr="005F7C36">
              <w:rPr>
                <w:b/>
                <w:sz w:val="18"/>
                <w:szCs w:val="18"/>
                <w:lang w:val="ro-RO"/>
              </w:rPr>
              <w:t>Vld</w:t>
            </w:r>
            <w:r w:rsidRPr="005F7C36">
              <w:rPr>
                <w:sz w:val="18"/>
                <w:szCs w:val="18"/>
                <w:lang w:val="ro-RO"/>
              </w:rPr>
              <w:t xml:space="preserve">); argilite şi argilite nisipoase verzi, tufite şi tufoargilite roşietice, în zona superioară – intercalaţii de gresii; </w:t>
            </w:r>
            <w:r w:rsidRPr="005F7C36">
              <w:rPr>
                <w:i/>
                <w:sz w:val="18"/>
                <w:szCs w:val="18"/>
                <w:lang w:val="ro-RO"/>
              </w:rPr>
              <w:t>Ljadova perjorata Ass.</w:t>
            </w:r>
          </w:p>
          <w:p w:rsidR="005F7C36" w:rsidRPr="005F7C36" w:rsidRDefault="005F7C36" w:rsidP="009C42BF">
            <w:pPr>
              <w:jc w:val="both"/>
              <w:rPr>
                <w:sz w:val="18"/>
                <w:szCs w:val="18"/>
                <w:lang w:val="ro-RO"/>
              </w:rPr>
            </w:pPr>
            <w:r w:rsidRPr="005F7C36">
              <w:rPr>
                <w:sz w:val="18"/>
                <w:szCs w:val="18"/>
                <w:lang w:val="ro-RO"/>
              </w:rPr>
              <w:t>(15-</w:t>
            </w:r>
            <w:smartTag w:uri="urn:schemas-microsoft-com:office:smarttags" w:element="metricconverter">
              <w:smartTagPr>
                <w:attr w:name="ProductID" w:val="20 m"/>
              </w:smartTagPr>
              <w:r w:rsidRPr="005F7C36">
                <w:rPr>
                  <w:sz w:val="18"/>
                  <w:szCs w:val="18"/>
                  <w:lang w:val="ro-RO"/>
                </w:rPr>
                <w:t>20 m</w:t>
              </w:r>
            </w:smartTag>
            <w:r w:rsidRPr="005F7C36">
              <w:rPr>
                <w:sz w:val="18"/>
                <w:szCs w:val="18"/>
                <w:lang w:val="ro-RO"/>
              </w:rPr>
              <w:t>)</w:t>
            </w:r>
          </w:p>
          <w:p w:rsidR="005F7C36" w:rsidRPr="005F7C36" w:rsidRDefault="005F7C36" w:rsidP="009C42BF">
            <w:pPr>
              <w:jc w:val="both"/>
              <w:rPr>
                <w:i/>
                <w:sz w:val="18"/>
                <w:szCs w:val="18"/>
                <w:lang w:val="ro-RO"/>
              </w:rPr>
            </w:pPr>
            <w:r w:rsidRPr="005F7C36">
              <w:rPr>
                <w:i/>
                <w:sz w:val="18"/>
                <w:szCs w:val="18"/>
                <w:lang w:val="ro-RO"/>
              </w:rPr>
              <w:t xml:space="preserve">Stratele Cosăuţi </w:t>
            </w:r>
            <w:r w:rsidRPr="005F7C36">
              <w:rPr>
                <w:sz w:val="18"/>
                <w:szCs w:val="18"/>
                <w:lang w:val="ro-RO"/>
              </w:rPr>
              <w:t>(</w:t>
            </w:r>
            <w:r w:rsidRPr="005F7C36">
              <w:rPr>
                <w:b/>
                <w:sz w:val="18"/>
                <w:szCs w:val="18"/>
                <w:lang w:val="ro-RO"/>
              </w:rPr>
              <w:t>Vks</w:t>
            </w:r>
            <w:r w:rsidRPr="005F7C36">
              <w:rPr>
                <w:sz w:val="18"/>
                <w:szCs w:val="18"/>
                <w:lang w:val="ro-RO"/>
              </w:rPr>
              <w:t xml:space="preserve">); gresii cu rare intercalaţii de gresii grosiere şi argilite nisipoase; </w:t>
            </w:r>
            <w:r w:rsidRPr="005F7C36">
              <w:rPr>
                <w:i/>
                <w:sz w:val="18"/>
                <w:szCs w:val="18"/>
                <w:lang w:val="ro-RO"/>
              </w:rPr>
              <w:t>Nemiana simplex Pal</w:t>
            </w:r>
          </w:p>
          <w:p w:rsidR="005F7C36" w:rsidRPr="005F7C36" w:rsidRDefault="005F7C36" w:rsidP="009C42BF">
            <w:pPr>
              <w:jc w:val="both"/>
              <w:rPr>
                <w:sz w:val="18"/>
                <w:szCs w:val="18"/>
                <w:lang w:val="ro-RO"/>
              </w:rPr>
            </w:pPr>
            <w:r w:rsidRPr="005F7C36">
              <w:rPr>
                <w:sz w:val="18"/>
                <w:szCs w:val="18"/>
                <w:lang w:val="ro-RO"/>
              </w:rPr>
              <w:t>(10-18)</w:t>
            </w:r>
          </w:p>
          <w:p w:rsidR="005F7C36" w:rsidRPr="005F7C36" w:rsidRDefault="005F7C36" w:rsidP="009C42BF">
            <w:pPr>
              <w:jc w:val="both"/>
              <w:rPr>
                <w:sz w:val="18"/>
                <w:szCs w:val="18"/>
                <w:lang w:val="ro-RO"/>
              </w:rPr>
            </w:pPr>
            <w:r w:rsidRPr="005F7C36">
              <w:rPr>
                <w:i/>
                <w:sz w:val="18"/>
                <w:szCs w:val="18"/>
                <w:lang w:val="ro-RO"/>
              </w:rPr>
              <w:t xml:space="preserve">Stratele Lomozov </w:t>
            </w:r>
            <w:r w:rsidRPr="005F7C36">
              <w:rPr>
                <w:sz w:val="18"/>
                <w:szCs w:val="18"/>
                <w:lang w:val="ro-RO"/>
              </w:rPr>
              <w:t>(</w:t>
            </w:r>
            <w:r w:rsidRPr="005F7C36">
              <w:rPr>
                <w:b/>
                <w:sz w:val="18"/>
                <w:szCs w:val="18"/>
                <w:lang w:val="ro-RO"/>
              </w:rPr>
              <w:t>Vlm</w:t>
            </w:r>
            <w:r w:rsidRPr="005F7C36">
              <w:rPr>
                <w:sz w:val="18"/>
                <w:szCs w:val="18"/>
                <w:lang w:val="ro-RO"/>
              </w:rPr>
              <w:t>); argilite cu intercalaţii de argilite nisipoase şi gresii;</w:t>
            </w:r>
          </w:p>
          <w:p w:rsidR="005F7C36" w:rsidRPr="005F7C36" w:rsidRDefault="005F7C36" w:rsidP="009C42BF">
            <w:pPr>
              <w:jc w:val="both"/>
              <w:rPr>
                <w:sz w:val="18"/>
                <w:szCs w:val="18"/>
                <w:lang w:val="ro-RO"/>
              </w:rPr>
            </w:pPr>
            <w:r w:rsidRPr="005F7C36">
              <w:rPr>
                <w:sz w:val="18"/>
                <w:szCs w:val="18"/>
                <w:lang w:val="ro-RO"/>
              </w:rPr>
              <w:t>(0-</w:t>
            </w:r>
            <w:smartTag w:uri="urn:schemas-microsoft-com:office:smarttags" w:element="metricconverter">
              <w:smartTagPr>
                <w:attr w:name="ProductID" w:val="8 m"/>
              </w:smartTagPr>
              <w:r w:rsidRPr="005F7C36">
                <w:rPr>
                  <w:sz w:val="18"/>
                  <w:szCs w:val="18"/>
                  <w:lang w:val="ro-RO"/>
                </w:rPr>
                <w:t>8 m</w:t>
              </w:r>
            </w:smartTag>
            <w:r w:rsidRPr="005F7C36">
              <w:rPr>
                <w:sz w:val="18"/>
                <w:szCs w:val="18"/>
                <w:lang w:val="ro-RO"/>
              </w:rPr>
              <w:t>).</w:t>
            </w:r>
          </w:p>
          <w:p w:rsidR="005F7C36" w:rsidRPr="005F7C36" w:rsidRDefault="005F7C36" w:rsidP="009C42BF">
            <w:pPr>
              <w:jc w:val="both"/>
              <w:rPr>
                <w:sz w:val="18"/>
                <w:szCs w:val="18"/>
                <w:lang w:val="ro-RO"/>
              </w:rPr>
            </w:pPr>
            <w:r w:rsidRPr="005F7C36">
              <w:rPr>
                <w:i/>
                <w:sz w:val="18"/>
                <w:szCs w:val="18"/>
                <w:lang w:val="ro-RO"/>
              </w:rPr>
              <w:t xml:space="preserve">Stratele Olcedaev </w:t>
            </w:r>
            <w:r w:rsidRPr="005F7C36">
              <w:rPr>
                <w:sz w:val="18"/>
                <w:szCs w:val="18"/>
                <w:lang w:val="ro-RO"/>
              </w:rPr>
              <w:t>(</w:t>
            </w:r>
            <w:r w:rsidRPr="005F7C36">
              <w:rPr>
                <w:b/>
                <w:sz w:val="18"/>
                <w:szCs w:val="18"/>
                <w:lang w:val="ro-RO"/>
              </w:rPr>
              <w:t>Vol</w:t>
            </w:r>
            <w:r w:rsidRPr="005F7C36">
              <w:rPr>
                <w:sz w:val="18"/>
                <w:szCs w:val="18"/>
                <w:lang w:val="ro-RO"/>
              </w:rPr>
              <w:t>); în zona superioară – gresii cu intercalaţii de argilite nisipoase; în zona inferioară – gresii grosiere cu intercalaţii de gresii mărunte şi argilite;</w:t>
            </w:r>
          </w:p>
          <w:p w:rsidR="005F7C36" w:rsidRPr="005F7C36" w:rsidRDefault="005F7C36" w:rsidP="009C42BF">
            <w:pPr>
              <w:jc w:val="both"/>
              <w:rPr>
                <w:sz w:val="18"/>
                <w:szCs w:val="18"/>
                <w:lang w:val="ro-RO"/>
              </w:rPr>
            </w:pPr>
            <w:r w:rsidRPr="005F7C36">
              <w:rPr>
                <w:sz w:val="18"/>
                <w:szCs w:val="18"/>
                <w:lang w:val="ro-RO"/>
              </w:rPr>
              <w:t>(10-</w:t>
            </w:r>
            <w:smartTag w:uri="urn:schemas-microsoft-com:office:smarttags" w:element="metricconverter">
              <w:smartTagPr>
                <w:attr w:name="ProductID" w:val="35 m"/>
              </w:smartTagPr>
              <w:r w:rsidRPr="005F7C36">
                <w:rPr>
                  <w:sz w:val="18"/>
                  <w:szCs w:val="18"/>
                  <w:lang w:val="ro-RO"/>
                </w:rPr>
                <w:t>35 m</w:t>
              </w:r>
            </w:smartTag>
            <w:r w:rsidRPr="005F7C36">
              <w:rPr>
                <w:sz w:val="18"/>
                <w:szCs w:val="18"/>
                <w:lang w:val="ro-RO"/>
              </w:rPr>
              <w:t>)</w:t>
            </w:r>
          </w:p>
        </w:tc>
      </w:tr>
      <w:tr w:rsidR="005F7C36" w:rsidRPr="005F7C36" w:rsidTr="009C42BF">
        <w:trPr>
          <w:cantSplit/>
          <w:trHeight w:val="1735"/>
        </w:trPr>
        <w:tc>
          <w:tcPr>
            <w:tcW w:w="622" w:type="dxa"/>
            <w:gridSpan w:val="2"/>
            <w:textDirection w:val="btLr"/>
          </w:tcPr>
          <w:p w:rsidR="005F7C36" w:rsidRPr="005F7C36" w:rsidRDefault="005F7C36" w:rsidP="009C42BF">
            <w:pPr>
              <w:jc w:val="center"/>
              <w:rPr>
                <w:sz w:val="18"/>
                <w:szCs w:val="18"/>
                <w:lang w:val="ro-RO"/>
              </w:rPr>
            </w:pPr>
            <w:r w:rsidRPr="005F7C36">
              <w:rPr>
                <w:sz w:val="18"/>
                <w:szCs w:val="18"/>
                <w:lang w:val="ro-RO"/>
              </w:rPr>
              <w:t>Drevleansk</w:t>
            </w:r>
          </w:p>
          <w:p w:rsidR="005F7C36" w:rsidRPr="005F7C36" w:rsidRDefault="005F7C36" w:rsidP="009C42BF">
            <w:pPr>
              <w:ind w:left="113" w:right="113"/>
              <w:jc w:val="center"/>
              <w:rPr>
                <w:sz w:val="18"/>
                <w:szCs w:val="18"/>
                <w:lang w:val="ro-RO"/>
              </w:rPr>
            </w:pPr>
          </w:p>
        </w:tc>
        <w:tc>
          <w:tcPr>
            <w:tcW w:w="1661" w:type="dxa"/>
          </w:tcPr>
          <w:p w:rsidR="005F7C36" w:rsidRPr="005F7C36" w:rsidRDefault="005F7C36" w:rsidP="009C42BF">
            <w:pPr>
              <w:rPr>
                <w:sz w:val="18"/>
                <w:szCs w:val="18"/>
                <w:lang w:val="ro-RO"/>
              </w:rPr>
            </w:pPr>
          </w:p>
          <w:p w:rsidR="005F7C36" w:rsidRPr="005F7C36" w:rsidRDefault="005F7C36" w:rsidP="009C42BF">
            <w:pPr>
              <w:rPr>
                <w:sz w:val="18"/>
                <w:szCs w:val="18"/>
                <w:lang w:val="ro-RO"/>
              </w:rPr>
            </w:pPr>
          </w:p>
          <w:p w:rsidR="005F7C36" w:rsidRPr="005F7C36" w:rsidRDefault="005F7C36" w:rsidP="009C42BF">
            <w:pPr>
              <w:rPr>
                <w:sz w:val="18"/>
                <w:szCs w:val="18"/>
                <w:lang w:val="ro-RO"/>
              </w:rPr>
            </w:pPr>
          </w:p>
          <w:p w:rsidR="005F7C36" w:rsidRPr="005F7C36" w:rsidRDefault="005F7C36" w:rsidP="009C42BF">
            <w:pPr>
              <w:rPr>
                <w:i/>
                <w:sz w:val="18"/>
                <w:szCs w:val="18"/>
                <w:lang w:val="ro-RO"/>
              </w:rPr>
            </w:pPr>
            <w:r w:rsidRPr="005F7C36">
              <w:rPr>
                <w:i/>
                <w:sz w:val="18"/>
                <w:szCs w:val="18"/>
                <w:lang w:val="ro-RO"/>
              </w:rPr>
              <w:t xml:space="preserve">Leiosphaeridia aperta (Schep.) Ass </w:t>
            </w:r>
          </w:p>
        </w:tc>
        <w:tc>
          <w:tcPr>
            <w:tcW w:w="681" w:type="dxa"/>
            <w:gridSpan w:val="2"/>
            <w:textDirection w:val="btLr"/>
          </w:tcPr>
          <w:p w:rsidR="005F7C36" w:rsidRPr="005F7C36" w:rsidRDefault="005F7C36" w:rsidP="009C42BF">
            <w:pPr>
              <w:ind w:left="113" w:right="113"/>
              <w:jc w:val="center"/>
              <w:rPr>
                <w:sz w:val="18"/>
                <w:szCs w:val="18"/>
                <w:lang w:val="ro-RO"/>
              </w:rPr>
            </w:pPr>
            <w:r w:rsidRPr="005F7C36">
              <w:rPr>
                <w:sz w:val="18"/>
                <w:szCs w:val="18"/>
                <w:lang w:val="ro-RO"/>
              </w:rPr>
              <w:t>Seria Volânsk</w:t>
            </w:r>
          </w:p>
        </w:tc>
        <w:tc>
          <w:tcPr>
            <w:tcW w:w="804" w:type="dxa"/>
            <w:textDirection w:val="btLr"/>
          </w:tcPr>
          <w:p w:rsidR="005F7C36" w:rsidRPr="005F7C36" w:rsidRDefault="005F7C36" w:rsidP="009C42BF">
            <w:pPr>
              <w:ind w:left="113" w:right="113"/>
              <w:jc w:val="center"/>
              <w:rPr>
                <w:sz w:val="18"/>
                <w:szCs w:val="18"/>
                <w:lang w:val="ro-RO"/>
              </w:rPr>
            </w:pPr>
            <w:r w:rsidRPr="005F7C36">
              <w:rPr>
                <w:sz w:val="18"/>
                <w:szCs w:val="18"/>
                <w:lang w:val="ro-RO"/>
              </w:rPr>
              <w:t xml:space="preserve">Formaţiunea Camenca </w:t>
            </w:r>
            <w:r w:rsidRPr="005F7C36">
              <w:rPr>
                <w:b/>
                <w:sz w:val="18"/>
                <w:szCs w:val="18"/>
                <w:lang w:val="ro-RO"/>
              </w:rPr>
              <w:t>Vcm</w:t>
            </w:r>
          </w:p>
        </w:tc>
        <w:tc>
          <w:tcPr>
            <w:tcW w:w="5661" w:type="dxa"/>
            <w:gridSpan w:val="2"/>
          </w:tcPr>
          <w:p w:rsidR="005F7C36" w:rsidRPr="005F7C36" w:rsidRDefault="005F7C36" w:rsidP="009C42BF">
            <w:pPr>
              <w:jc w:val="both"/>
              <w:rPr>
                <w:sz w:val="18"/>
                <w:szCs w:val="18"/>
                <w:lang w:val="ro-RO"/>
              </w:rPr>
            </w:pPr>
          </w:p>
          <w:p w:rsidR="005F7C36" w:rsidRPr="005F7C36" w:rsidRDefault="005F7C36" w:rsidP="009C42BF">
            <w:pPr>
              <w:jc w:val="both"/>
              <w:rPr>
                <w:sz w:val="18"/>
                <w:szCs w:val="18"/>
                <w:lang w:val="ro-RO"/>
              </w:rPr>
            </w:pPr>
            <w:r w:rsidRPr="005F7C36">
              <w:rPr>
                <w:sz w:val="18"/>
                <w:szCs w:val="18"/>
                <w:lang w:val="ro-RO"/>
              </w:rPr>
              <w:t>Diabaze (paleobazalte) afirice cu impregnaţii migdaleforme de plagioclaze, cenuşii-verzi</w:t>
            </w:r>
          </w:p>
          <w:p w:rsidR="005F7C36" w:rsidRPr="005F7C36" w:rsidRDefault="005F7C36" w:rsidP="009C42BF">
            <w:pPr>
              <w:jc w:val="both"/>
              <w:rPr>
                <w:sz w:val="18"/>
                <w:szCs w:val="18"/>
                <w:lang w:val="ro-RO"/>
              </w:rPr>
            </w:pPr>
            <w:r w:rsidRPr="005F7C36">
              <w:rPr>
                <w:sz w:val="18"/>
                <w:szCs w:val="18"/>
                <w:lang w:val="ro-RO"/>
              </w:rPr>
              <w:t>(2,5-</w:t>
            </w:r>
            <w:smartTag w:uri="urn:schemas-microsoft-com:office:smarttags" w:element="metricconverter">
              <w:smartTagPr>
                <w:attr w:name="ProductID" w:val="25 m"/>
              </w:smartTagPr>
              <w:r w:rsidRPr="005F7C36">
                <w:rPr>
                  <w:sz w:val="18"/>
                  <w:szCs w:val="18"/>
                  <w:lang w:val="ro-RO"/>
                </w:rPr>
                <w:t>25 m</w:t>
              </w:r>
            </w:smartTag>
            <w:r w:rsidRPr="005F7C36">
              <w:rPr>
                <w:sz w:val="18"/>
                <w:szCs w:val="18"/>
                <w:lang w:val="ro-RO"/>
              </w:rPr>
              <w:t>)</w:t>
            </w:r>
          </w:p>
          <w:p w:rsidR="005F7C36" w:rsidRPr="005F7C36" w:rsidRDefault="005F7C36" w:rsidP="009C42BF">
            <w:pPr>
              <w:jc w:val="both"/>
              <w:rPr>
                <w:sz w:val="18"/>
                <w:szCs w:val="18"/>
                <w:lang w:val="ro-RO"/>
              </w:rPr>
            </w:pPr>
            <w:r w:rsidRPr="005F7C36">
              <w:rPr>
                <w:i/>
                <w:sz w:val="18"/>
                <w:szCs w:val="18"/>
                <w:lang w:val="ro-RO"/>
              </w:rPr>
              <w:t>Strate de Soroca</w:t>
            </w:r>
            <w:r w:rsidRPr="005F7C36">
              <w:rPr>
                <w:sz w:val="18"/>
                <w:szCs w:val="18"/>
                <w:lang w:val="ro-RO"/>
              </w:rPr>
              <w:t>:  conglomerate, gresii în granulaţie foarte măşcată, gresii de arcoze</w:t>
            </w:r>
          </w:p>
          <w:p w:rsidR="005F7C36" w:rsidRPr="005F7C36" w:rsidRDefault="005F7C36" w:rsidP="009C42BF">
            <w:pPr>
              <w:jc w:val="both"/>
              <w:rPr>
                <w:sz w:val="18"/>
                <w:szCs w:val="18"/>
                <w:lang w:val="ro-RO"/>
              </w:rPr>
            </w:pPr>
            <w:r w:rsidRPr="005F7C36">
              <w:rPr>
                <w:sz w:val="18"/>
                <w:szCs w:val="18"/>
                <w:lang w:val="ro-RO"/>
              </w:rPr>
              <w:t>(0,4-</w:t>
            </w:r>
            <w:smartTag w:uri="urn:schemas-microsoft-com:office:smarttags" w:element="metricconverter">
              <w:smartTagPr>
                <w:attr w:name="ProductID" w:val="6,5 m"/>
              </w:smartTagPr>
              <w:r w:rsidRPr="005F7C36">
                <w:rPr>
                  <w:sz w:val="18"/>
                  <w:szCs w:val="18"/>
                  <w:lang w:val="ro-RO"/>
                </w:rPr>
                <w:t>6,5 m</w:t>
              </w:r>
            </w:smartTag>
            <w:r w:rsidRPr="005F7C36">
              <w:rPr>
                <w:sz w:val="18"/>
                <w:szCs w:val="18"/>
                <w:lang w:val="ro-RO"/>
              </w:rPr>
              <w:t>)</w:t>
            </w:r>
          </w:p>
        </w:tc>
      </w:tr>
      <w:tr w:rsidR="005F7C36" w:rsidRPr="005F7C36" w:rsidTr="009C42BF">
        <w:trPr>
          <w:cantSplit/>
          <w:trHeight w:val="653"/>
        </w:trPr>
        <w:tc>
          <w:tcPr>
            <w:tcW w:w="622" w:type="dxa"/>
            <w:gridSpan w:val="2"/>
          </w:tcPr>
          <w:p w:rsidR="005F7C36" w:rsidRPr="005F7C36" w:rsidRDefault="005F7C36" w:rsidP="009C42BF">
            <w:pPr>
              <w:jc w:val="center"/>
              <w:rPr>
                <w:sz w:val="18"/>
                <w:szCs w:val="18"/>
                <w:lang w:val="ro-RO"/>
              </w:rPr>
            </w:pPr>
          </w:p>
        </w:tc>
        <w:tc>
          <w:tcPr>
            <w:tcW w:w="1661" w:type="dxa"/>
          </w:tcPr>
          <w:p w:rsidR="005F7C36" w:rsidRPr="005F7C36" w:rsidRDefault="005F7C36" w:rsidP="009C42BF">
            <w:pPr>
              <w:jc w:val="both"/>
              <w:rPr>
                <w:sz w:val="18"/>
                <w:szCs w:val="18"/>
                <w:lang w:val="ro-RO"/>
              </w:rPr>
            </w:pPr>
          </w:p>
        </w:tc>
        <w:tc>
          <w:tcPr>
            <w:tcW w:w="681" w:type="dxa"/>
            <w:gridSpan w:val="2"/>
          </w:tcPr>
          <w:p w:rsidR="005F7C36" w:rsidRPr="005F7C36" w:rsidRDefault="005F7C36" w:rsidP="009C42BF">
            <w:pPr>
              <w:jc w:val="center"/>
              <w:rPr>
                <w:sz w:val="18"/>
                <w:szCs w:val="18"/>
                <w:lang w:val="ro-RO"/>
              </w:rPr>
            </w:pPr>
          </w:p>
        </w:tc>
        <w:tc>
          <w:tcPr>
            <w:tcW w:w="804" w:type="dxa"/>
          </w:tcPr>
          <w:p w:rsidR="005F7C36" w:rsidRPr="005F7C36" w:rsidRDefault="005F7C36" w:rsidP="009C42BF">
            <w:pPr>
              <w:jc w:val="center"/>
              <w:rPr>
                <w:sz w:val="18"/>
                <w:szCs w:val="18"/>
                <w:lang w:val="ro-RO"/>
              </w:rPr>
            </w:pPr>
          </w:p>
        </w:tc>
        <w:tc>
          <w:tcPr>
            <w:tcW w:w="5661" w:type="dxa"/>
            <w:gridSpan w:val="2"/>
          </w:tcPr>
          <w:p w:rsidR="005F7C36" w:rsidRPr="005F7C36" w:rsidRDefault="005F7C36" w:rsidP="009C42BF">
            <w:pPr>
              <w:jc w:val="both"/>
              <w:rPr>
                <w:sz w:val="18"/>
                <w:szCs w:val="18"/>
                <w:lang w:val="ro-RO"/>
              </w:rPr>
            </w:pPr>
            <w:r w:rsidRPr="005F7C36">
              <w:rPr>
                <w:sz w:val="18"/>
                <w:szCs w:val="18"/>
                <w:lang w:val="ro-RO"/>
              </w:rPr>
              <w:t>Rocile fundamentului cristalin – gnaise, granito-gnaise, şisturi cristaline, plagiogranite, alaskite, charnockite</w:t>
            </w:r>
          </w:p>
        </w:tc>
      </w:tr>
    </w:tbl>
    <w:p w:rsidR="00110ED9" w:rsidRDefault="00110ED9" w:rsidP="00110ED9">
      <w:pPr>
        <w:ind w:firstLine="540"/>
        <w:jc w:val="both"/>
        <w:rPr>
          <w:lang w:val="ro-RO"/>
        </w:rPr>
      </w:pPr>
      <w:r>
        <w:rPr>
          <w:lang w:val="ro-RO"/>
        </w:rPr>
        <w:lastRenderedPageBreak/>
        <w:t>Formaţiunea complexă a vendianului este diferenţiată în serii, seriile - în formaţiuni, iar formaţiunile - în strate</w:t>
      </w:r>
      <w:r w:rsidRPr="00A36AC5">
        <w:rPr>
          <w:lang w:val="ro-RO"/>
        </w:rPr>
        <w:t>.</w:t>
      </w:r>
      <w:r>
        <w:rPr>
          <w:lang w:val="ro-RO"/>
        </w:rPr>
        <w:t xml:space="preserve"> În cadrul teritoriului Republicii Moldova, sunt evidenţiate Seria Volânsk constituită din formaţiunea Camenca, Seria Moghilev-Podolsk diferenţiată în formaţiunile Moghilev, Iarăşevsk, şi Nagoreană. La nordul Moldovei are o răspândire pe o arie relativ concisă formaţiunea Danilovsk din Seria Kanilovsk a vendianului Podolian. Formaţiunile menţionate sunt diferenţiate în strate. </w:t>
      </w:r>
    </w:p>
    <w:p w:rsidR="00110ED9" w:rsidRDefault="00110ED9" w:rsidP="00110ED9">
      <w:pPr>
        <w:ind w:firstLine="540"/>
        <w:jc w:val="both"/>
        <w:rPr>
          <w:lang w:val="ro-RO"/>
        </w:rPr>
      </w:pPr>
      <w:r>
        <w:rPr>
          <w:lang w:val="ro-RO"/>
        </w:rPr>
        <w:t xml:space="preserve">La baza formatiunilor vendiane se află formaţiunea Camenca, care are o răspândire numai în regiunea bazinului r. Nistru dealungul faliei Nistrene şi se extinde din Podolia până în regiunea Camenca. Formaţiunea Camencii este constituit dintr-un strat constituit din conglomerate şi microconglomerate de culoare cenuşiu-verzuie sau roşietică numit Stratele de Soroca. Fărâmele conglomeratelor şi microconglomeratelor sunt prezentate de granule ale rocilor fărâmiţate din fundament. Aria de răspândire practic coincide cu aria de răspândire a diabazelor uneori numite paleobazalte. Grosimea conglomeratelor este de la 0,5 până la </w:t>
      </w:r>
      <w:smartTag w:uri="urn:schemas-microsoft-com:office:smarttags" w:element="metricconverter">
        <w:smartTagPr>
          <w:attr w:name="ProductID" w:val="6 m"/>
        </w:smartTagPr>
        <w:r>
          <w:rPr>
            <w:lang w:val="ro-RO"/>
          </w:rPr>
          <w:t>6 m</w:t>
        </w:r>
      </w:smartTag>
      <w:r>
        <w:rPr>
          <w:lang w:val="ro-RO"/>
        </w:rPr>
        <w:t xml:space="preserve">. </w:t>
      </w:r>
    </w:p>
    <w:p w:rsidR="00110ED9" w:rsidRDefault="00110ED9" w:rsidP="00110ED9">
      <w:pPr>
        <w:ind w:firstLine="540"/>
        <w:jc w:val="both"/>
        <w:rPr>
          <w:lang w:val="ro-RO"/>
        </w:rPr>
      </w:pPr>
      <w:r>
        <w:rPr>
          <w:lang w:val="ro-RO"/>
        </w:rPr>
        <w:t xml:space="preserve">Diabazele formaţiunii Camenca de o culoare cenuşiu-verzuie închisă sunt constituite din plagioclaz cu amfiboli şi piroxeni. O trăsătură specifică a diabazelor se manifestă prin aspectul lor migdaliform. Impregnaţiile migdaliforme sunt prezentate de clorit sau de calcit. Grosimea medie a diabazelor este de circa </w:t>
      </w:r>
      <w:smartTag w:uri="urn:schemas-microsoft-com:office:smarttags" w:element="metricconverter">
        <w:smartTagPr>
          <w:attr w:name="ProductID" w:val="20 m"/>
        </w:smartTagPr>
        <w:r>
          <w:rPr>
            <w:lang w:val="ro-RO"/>
          </w:rPr>
          <w:t>20 m</w:t>
        </w:r>
      </w:smartTag>
      <w:r>
        <w:rPr>
          <w:lang w:val="ro-RO"/>
        </w:rPr>
        <w:t xml:space="preserve">. În secţiune transversală are o formă lenticulară şi o lăţime de circa 10 – </w:t>
      </w:r>
      <w:smartTag w:uri="urn:schemas-microsoft-com:office:smarttags" w:element="metricconverter">
        <w:smartTagPr>
          <w:attr w:name="ProductID" w:val="15 km"/>
        </w:smartTagPr>
        <w:r>
          <w:rPr>
            <w:lang w:val="ro-RO"/>
          </w:rPr>
          <w:t>15 km</w:t>
        </w:r>
      </w:smartTag>
      <w:r>
        <w:rPr>
          <w:lang w:val="ro-RO"/>
        </w:rPr>
        <w:t xml:space="preserve">. În cadrul regiunii Republicii Moldova, diabazele sunt repartizate neuniform sub formă de lenticule  dealungul r. Nistru. Probabil când au avut loc mişcări tectonice în Zona Tectonică Podoliană prin diferite fisuri s-a revărsat lavă bazică şi în riftul r. Nistru. Zona de răspândire a diabazelor este spre NV în afara teritoriului Moldovei. </w:t>
      </w:r>
    </w:p>
    <w:p w:rsidR="00110ED9" w:rsidRDefault="00110ED9" w:rsidP="00110ED9">
      <w:pPr>
        <w:ind w:firstLine="540"/>
        <w:jc w:val="both"/>
        <w:rPr>
          <w:lang w:val="ro-RO"/>
        </w:rPr>
      </w:pPr>
      <w:r>
        <w:rPr>
          <w:lang w:val="ro-RO"/>
        </w:rPr>
        <w:t xml:space="preserve">Nemijlocit pe diabaze şi acolo unde acestea lipsesc pe formaţiunile cristaline sunt aşezate stratele formaţiunii Moghilev a seriei Moghilev Podolsk. Stratele bazale ale acestei formaţiuni numite stratele Olcedaev sunt prezentate de gresii în granulaţie măşcată în nivelele inferioare şi gresii cu intercalaţii de aleurolite în nivelele superioare. Pe stratele Olcedaev concordant sunt dispuse stratele Lomozov prezentate de argilite, aleurolite şi gresii. </w:t>
      </w:r>
    </w:p>
    <w:p w:rsidR="00110ED9" w:rsidRDefault="00110ED9" w:rsidP="00110ED9">
      <w:pPr>
        <w:ind w:firstLine="540"/>
        <w:jc w:val="both"/>
        <w:rPr>
          <w:lang w:val="ro-RO"/>
        </w:rPr>
      </w:pPr>
      <w:r>
        <w:rPr>
          <w:lang w:val="ro-RO"/>
        </w:rPr>
        <w:t xml:space="preserve">Pe stratele Lomozov sunt dispuse gresiile de Casăuţi de o culoare alb cenuşie preponderent cuarţoase. E de menţionat că gresiile de Casăuţi din punct de vedere litologic sunt relativ omogene şi în felul următor în procesul de cartare ele pot fi utilizate în calitate de reper stratigrafic. Încheie secţiunea geologică a formaţiunii Moghilev stratele Leadov prezentate de argilite şi argilite nisipoase verzui. Între stratele Leadov pot fi depistate şi tufite de culoare roşietică. Grosimea formaţiunii Moghilev variază între 50 - </w:t>
      </w:r>
      <w:smartTag w:uri="urn:schemas-microsoft-com:office:smarttags" w:element="metricconverter">
        <w:smartTagPr>
          <w:attr w:name="ProductID" w:val="80 m"/>
        </w:smartTagPr>
        <w:r>
          <w:rPr>
            <w:lang w:val="ro-RO"/>
          </w:rPr>
          <w:t>80 m</w:t>
        </w:r>
      </w:smartTag>
      <w:r>
        <w:rPr>
          <w:lang w:val="ro-RO"/>
        </w:rPr>
        <w:t xml:space="preserve">. </w:t>
      </w:r>
    </w:p>
    <w:p w:rsidR="00110ED9" w:rsidRDefault="00110ED9" w:rsidP="00110ED9">
      <w:pPr>
        <w:ind w:firstLine="540"/>
        <w:jc w:val="both"/>
        <w:rPr>
          <w:lang w:val="ro-RO"/>
        </w:rPr>
      </w:pPr>
      <w:r>
        <w:rPr>
          <w:lang w:val="ro-RO"/>
        </w:rPr>
        <w:t xml:space="preserve">Secţiunea formaţiunii Iarăsev din seria Moghilev-Podolsk este prezentată de stratele Bernaşev, Broniţa, şi Zincoveţ. Stratele Bernaşev şi Zncoveţsunt formate din stratificaţii ritmice  constiruite din gresii, aleurolite şi argilite. Stratele din nivelul de mijloc a formaţiunii Iarăşev numite stratele Broniţa sunt constituite practic numai din argilite, tufoargilite şi tufite verzui cu intercalaţii pestriţe de aleurolite. Tufitele de Broniţa au o extindere pe o arie destul de mare şi în secţiunea geologică a formaţiunii Iarăşev se prezintă destul de stabil atât după grosime cât şi după compoziţie. </w:t>
      </w:r>
    </w:p>
    <w:p w:rsidR="00110ED9" w:rsidRDefault="00110ED9" w:rsidP="00110ED9">
      <w:pPr>
        <w:ind w:firstLine="540"/>
        <w:jc w:val="both"/>
        <w:rPr>
          <w:lang w:val="ro-RO"/>
        </w:rPr>
      </w:pPr>
      <w:r>
        <w:rPr>
          <w:lang w:val="ro-RO"/>
        </w:rPr>
        <w:t>Seria Moghilev-Podolsk se încheie cu stratele formaţiunii Nagorene constituite din stratele Giurgev, prezentate în stratificari ritmice de gresii, aleurolite şi argilite. La fel ca şi stratele Zincoveţ pe care stratele Giurgev le acoperă.  Însă aceste două unităţi stratigrafice locale se deosebesc după culoare, stratele Zincoveţ au culoare cafenie-gălbuie, iar stratele Giurgev sunt cu nuanţe mai deschise şi conţin reminiscenţe de vendotenite.</w:t>
      </w:r>
    </w:p>
    <w:p w:rsidR="00110ED9" w:rsidRDefault="00110ED9" w:rsidP="00110ED9">
      <w:pPr>
        <w:ind w:firstLine="540"/>
        <w:jc w:val="both"/>
        <w:rPr>
          <w:lang w:val="ro-RO"/>
        </w:rPr>
      </w:pPr>
      <w:r>
        <w:rPr>
          <w:lang w:val="ro-RO"/>
        </w:rPr>
        <w:t xml:space="preserve">Pe stratele Giurgev sunt aşezate în zăcământ stratele de Kalius, care au o grosime destul de impunătoare 40 – </w:t>
      </w:r>
      <w:smartTag w:uri="urn:schemas-microsoft-com:office:smarttags" w:element="metricconverter">
        <w:smartTagPr>
          <w:attr w:name="ProductID" w:val="60 m"/>
        </w:smartTagPr>
        <w:r>
          <w:rPr>
            <w:lang w:val="ro-RO"/>
          </w:rPr>
          <w:t>60 m</w:t>
        </w:r>
      </w:smartTag>
      <w:r>
        <w:rPr>
          <w:lang w:val="ro-RO"/>
        </w:rPr>
        <w:t xml:space="preserve">, şi sunt prezentate de argilite cenuşii închise cu nuanţe brune şi un aspect pseudobituminos. Pentru stratele de Kalius sunt specifice prezenţa abundentă a concreţiunilor de fosforite care au diametru ce variază între 1 – 5 şi maximum </w:t>
      </w:r>
      <w:smartTag w:uri="urn:schemas-microsoft-com:office:smarttags" w:element="metricconverter">
        <w:smartTagPr>
          <w:attr w:name="ProductID" w:val="10 cm"/>
        </w:smartTagPr>
        <w:r>
          <w:rPr>
            <w:lang w:val="ro-RO"/>
          </w:rPr>
          <w:t>10 cm</w:t>
        </w:r>
      </w:smartTag>
      <w:r>
        <w:rPr>
          <w:lang w:val="ro-RO"/>
        </w:rPr>
        <w:t xml:space="preserve">. Pentru argilitele de Kalius sunt caracteristice şi includerile carbonatice cu o textură specifică cone-in-cone. Până în anii </w:t>
      </w:r>
      <w:r w:rsidRPr="00A87870">
        <w:rPr>
          <w:lang w:val="ro-RO"/>
        </w:rPr>
        <w:t xml:space="preserve">’80 </w:t>
      </w:r>
      <w:r>
        <w:rPr>
          <w:lang w:val="ro-RO"/>
        </w:rPr>
        <w:lastRenderedPageBreak/>
        <w:t xml:space="preserve">argilitele de Kalius erau exploatate în cariera Naslavcea cu scopul de a prepara la uzina de materiale de construcţii din Bălţi, ceramzită. </w:t>
      </w:r>
    </w:p>
    <w:p w:rsidR="00110ED9" w:rsidRDefault="00110ED9" w:rsidP="00110ED9">
      <w:pPr>
        <w:ind w:firstLine="540"/>
        <w:jc w:val="both"/>
        <w:rPr>
          <w:lang w:val="ro-RO"/>
        </w:rPr>
      </w:pPr>
      <w:r>
        <w:rPr>
          <w:lang w:val="ro-RO"/>
        </w:rPr>
        <w:t xml:space="preserve">În cadrul Republicii Moldova, Vendianul se încheie cu stratele Pilipov şi Şebutineţ formate din argilite şi aleurolite cu intercalaţii de gresii. Aceste strate se deosebesc după culoare, stratele Pilopov de la baza formaţiunii Danilovsk a seriei Kanilovsk se evidenţiază printr-o culoare cenuşiu-verzuie, iar stratele Şebutineţ dispuse mai sus în secţiune se deosebesc prin nuanţe roşietice. </w:t>
      </w:r>
    </w:p>
    <w:p w:rsidR="00110ED9" w:rsidRDefault="00110ED9" w:rsidP="00110ED9">
      <w:pPr>
        <w:ind w:firstLine="540"/>
        <w:jc w:val="both"/>
        <w:rPr>
          <w:lang w:val="ro-RO"/>
        </w:rPr>
      </w:pPr>
      <w:r>
        <w:rPr>
          <w:lang w:val="ro-RO"/>
        </w:rPr>
        <w:t xml:space="preserve">Majoritatea stratelor pot fi cercetate aproape complet fie în aflorimentele din nordul republicii (Otaci, Mereşăuca, Naslavcea), sau în carotele forajelor de cartare geologică. </w:t>
      </w:r>
    </w:p>
    <w:p w:rsidR="00110ED9" w:rsidRPr="00FF4BE4" w:rsidRDefault="00110ED9" w:rsidP="00110ED9">
      <w:pPr>
        <w:ind w:firstLine="540"/>
        <w:jc w:val="both"/>
        <w:rPr>
          <w:lang w:val="ro-RO"/>
        </w:rPr>
      </w:pPr>
      <w:r w:rsidRPr="00FF4BE4">
        <w:rPr>
          <w:lang w:val="ro-RO"/>
        </w:rPr>
        <w:t>În cadrul teritoriului Republicii Moldova stratele complexului terigen vendian, acoperite de formaţiuni sedimentare ordovician-siluriene şi mezozoice (stratele cretacicului superior), sunt dispuse practic orizontal cu un unghi de înclinare foarte mic.</w:t>
      </w:r>
    </w:p>
    <w:p w:rsidR="00110ED9" w:rsidRPr="00FF4BE4" w:rsidRDefault="00110ED9" w:rsidP="00110ED9">
      <w:pPr>
        <w:ind w:firstLine="540"/>
        <w:jc w:val="both"/>
        <w:rPr>
          <w:lang w:val="ro-RO"/>
        </w:rPr>
      </w:pPr>
      <w:r w:rsidRPr="00FF4BE4">
        <w:rPr>
          <w:lang w:val="ro-RO"/>
        </w:rPr>
        <w:t>Orientarea generală a afundării este de 210</w:t>
      </w:r>
      <w:r w:rsidRPr="00FF4BE4">
        <w:rPr>
          <w:lang w:val="ro-RO"/>
        </w:rPr>
        <w:sym w:font="Symbol" w:char="F0B0"/>
      </w:r>
      <w:r w:rsidRPr="00FF4BE4">
        <w:rPr>
          <w:lang w:val="ro-RO"/>
        </w:rPr>
        <w:t>-220</w:t>
      </w:r>
      <w:r w:rsidRPr="00FF4BE4">
        <w:rPr>
          <w:lang w:val="ro-RO"/>
        </w:rPr>
        <w:sym w:font="Symbol" w:char="F0B0"/>
      </w:r>
      <w:r w:rsidRPr="00FF4BE4">
        <w:rPr>
          <w:lang w:val="ro-RO"/>
        </w:rPr>
        <w:t>, iar cel mai frecvent unghi de afundare a stratelor, definit în baza forajelor, variază între 30</w:t>
      </w:r>
      <w:r w:rsidRPr="00FF4BE4">
        <w:rPr>
          <w:lang w:val="ro-RO"/>
        </w:rPr>
        <w:sym w:font="Symbol" w:char="F0A2"/>
      </w:r>
      <w:r w:rsidRPr="00FF4BE4">
        <w:rPr>
          <w:lang w:val="ro-RO"/>
        </w:rPr>
        <w:t>- 40</w:t>
      </w:r>
      <w:r w:rsidRPr="00FF4BE4">
        <w:rPr>
          <w:lang w:val="ro-RO"/>
        </w:rPr>
        <w:sym w:font="Symbol" w:char="F0A2"/>
      </w:r>
      <w:r w:rsidRPr="00FF4BE4">
        <w:rPr>
          <w:lang w:val="ro-RO"/>
        </w:rPr>
        <w:t>.</w:t>
      </w:r>
    </w:p>
    <w:p w:rsidR="00110ED9" w:rsidRPr="00FF4BE4" w:rsidRDefault="00110ED9" w:rsidP="00110ED9">
      <w:pPr>
        <w:ind w:firstLine="540"/>
        <w:jc w:val="both"/>
        <w:rPr>
          <w:lang w:val="ro-RO"/>
        </w:rPr>
      </w:pPr>
      <w:r w:rsidRPr="00FF4BE4">
        <w:rPr>
          <w:lang w:val="ro-RO"/>
        </w:rPr>
        <w:t>Construind suprafaţa fundamentului cristalin şi limita superioară a Formaţiunii Camenca  poate fi reprezentată limita inferioară a vendianului din cadrul segmentului moldav al regiunii nistrene. După cum a fost menţionat, vârsta mai argumentată a Formaţiunii Camenca este cea rifeiană şi din cauza aceasta</w:t>
      </w:r>
      <w:r>
        <w:rPr>
          <w:lang w:val="ro-RO"/>
        </w:rPr>
        <w:t xml:space="preserve"> pe hartă </w:t>
      </w:r>
      <w:r w:rsidRPr="00FF4BE4">
        <w:rPr>
          <w:lang w:val="ro-RO"/>
        </w:rPr>
        <w:t xml:space="preserve">diabazele de Camenca şi microconglomeratele de Soroca sunt excluse din stratiforma vendiană. </w:t>
      </w:r>
      <w:r>
        <w:rPr>
          <w:lang w:val="ro-RO"/>
        </w:rPr>
        <w:t xml:space="preserve">E de menţionat că limita </w:t>
      </w:r>
      <w:r w:rsidRPr="00FF4BE4">
        <w:rPr>
          <w:lang w:val="ro-RO"/>
        </w:rPr>
        <w:t xml:space="preserve">geologică </w:t>
      </w:r>
      <w:r>
        <w:rPr>
          <w:lang w:val="ro-RO"/>
        </w:rPr>
        <w:t xml:space="preserve">superioară a Vendianului are </w:t>
      </w:r>
      <w:r w:rsidRPr="00FF4BE4">
        <w:rPr>
          <w:lang w:val="ro-RO"/>
        </w:rPr>
        <w:t xml:space="preserve">o afundare relativ mai lentă, comparativ cu afundarea limitei inferioare. </w:t>
      </w:r>
    </w:p>
    <w:p w:rsidR="0049376F" w:rsidRPr="00E67A45" w:rsidRDefault="0049376F" w:rsidP="005F7C36">
      <w:pPr>
        <w:pStyle w:val="3"/>
        <w:spacing w:line="360" w:lineRule="auto"/>
        <w:ind w:left="0" w:firstLine="540"/>
        <w:jc w:val="both"/>
        <w:rPr>
          <w:lang w:val="ro-RO"/>
        </w:rPr>
      </w:pPr>
    </w:p>
    <w:sectPr w:rsidR="0049376F" w:rsidRPr="00E67A45" w:rsidSect="0049376F">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AE" w:rsidRDefault="009149AE" w:rsidP="005F7C36">
      <w:r>
        <w:separator/>
      </w:r>
    </w:p>
  </w:endnote>
  <w:endnote w:type="continuationSeparator" w:id="0">
    <w:p w:rsidR="009149AE" w:rsidRDefault="009149AE" w:rsidP="005F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36" w:rsidRDefault="005F7C36" w:rsidP="000A03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F7C36" w:rsidRDefault="005F7C36" w:rsidP="006B736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36" w:rsidRDefault="005F7C36" w:rsidP="000A03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343D7">
      <w:rPr>
        <w:rStyle w:val="aa"/>
        <w:noProof/>
      </w:rPr>
      <w:t>4</w:t>
    </w:r>
    <w:r>
      <w:rPr>
        <w:rStyle w:val="aa"/>
      </w:rPr>
      <w:fldChar w:fldCharType="end"/>
    </w:r>
  </w:p>
  <w:p w:rsidR="005F7C36" w:rsidRDefault="005F7C36" w:rsidP="006B736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AE" w:rsidRDefault="009149AE" w:rsidP="005F7C36">
      <w:r>
        <w:separator/>
      </w:r>
    </w:p>
  </w:footnote>
  <w:footnote w:type="continuationSeparator" w:id="0">
    <w:p w:rsidR="009149AE" w:rsidRDefault="009149AE" w:rsidP="005F7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54238"/>
    <w:multiLevelType w:val="singleLevel"/>
    <w:tmpl w:val="1CE4C854"/>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7A45"/>
    <w:rsid w:val="000507BA"/>
    <w:rsid w:val="0007574E"/>
    <w:rsid w:val="000957F3"/>
    <w:rsid w:val="00095E83"/>
    <w:rsid w:val="000F421C"/>
    <w:rsid w:val="001033E5"/>
    <w:rsid w:val="00110ED9"/>
    <w:rsid w:val="001B67EE"/>
    <w:rsid w:val="001C03F2"/>
    <w:rsid w:val="0020227A"/>
    <w:rsid w:val="00243A02"/>
    <w:rsid w:val="00270989"/>
    <w:rsid w:val="0028595B"/>
    <w:rsid w:val="002867D6"/>
    <w:rsid w:val="002C1E5C"/>
    <w:rsid w:val="002D104B"/>
    <w:rsid w:val="002E0254"/>
    <w:rsid w:val="003A1F2B"/>
    <w:rsid w:val="003A5A33"/>
    <w:rsid w:val="003D07F9"/>
    <w:rsid w:val="00407842"/>
    <w:rsid w:val="00425DCE"/>
    <w:rsid w:val="00431356"/>
    <w:rsid w:val="0049376F"/>
    <w:rsid w:val="00524282"/>
    <w:rsid w:val="005456DF"/>
    <w:rsid w:val="005B4CA8"/>
    <w:rsid w:val="005D7E66"/>
    <w:rsid w:val="005E15C2"/>
    <w:rsid w:val="005F7C36"/>
    <w:rsid w:val="00603C6A"/>
    <w:rsid w:val="00686E1F"/>
    <w:rsid w:val="006B455F"/>
    <w:rsid w:val="006E1ECF"/>
    <w:rsid w:val="00706454"/>
    <w:rsid w:val="00797FAB"/>
    <w:rsid w:val="007E2924"/>
    <w:rsid w:val="00813BBE"/>
    <w:rsid w:val="008150A1"/>
    <w:rsid w:val="008343D7"/>
    <w:rsid w:val="008A207D"/>
    <w:rsid w:val="008A2294"/>
    <w:rsid w:val="008B6123"/>
    <w:rsid w:val="009149AE"/>
    <w:rsid w:val="00956F34"/>
    <w:rsid w:val="009D5D5C"/>
    <w:rsid w:val="00A2734B"/>
    <w:rsid w:val="00A3342A"/>
    <w:rsid w:val="00A569DF"/>
    <w:rsid w:val="00A75AAD"/>
    <w:rsid w:val="00AA2231"/>
    <w:rsid w:val="00AB1D68"/>
    <w:rsid w:val="00B174A9"/>
    <w:rsid w:val="00B96953"/>
    <w:rsid w:val="00BD2D21"/>
    <w:rsid w:val="00BD5603"/>
    <w:rsid w:val="00BD59C6"/>
    <w:rsid w:val="00C26E2E"/>
    <w:rsid w:val="00C4344F"/>
    <w:rsid w:val="00C622F5"/>
    <w:rsid w:val="00CA651E"/>
    <w:rsid w:val="00CD7CB5"/>
    <w:rsid w:val="00CF0CFF"/>
    <w:rsid w:val="00D02B79"/>
    <w:rsid w:val="00D35F36"/>
    <w:rsid w:val="00D41026"/>
    <w:rsid w:val="00D6090C"/>
    <w:rsid w:val="00D70E30"/>
    <w:rsid w:val="00DA7642"/>
    <w:rsid w:val="00DB22C1"/>
    <w:rsid w:val="00E31BB0"/>
    <w:rsid w:val="00E63069"/>
    <w:rsid w:val="00E67A45"/>
    <w:rsid w:val="00EF42DB"/>
    <w:rsid w:val="00F14F8D"/>
    <w:rsid w:val="00F36761"/>
    <w:rsid w:val="00FC5D77"/>
    <w:rsid w:val="00FD1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A4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7A45"/>
    <w:pPr>
      <w:jc w:val="both"/>
    </w:pPr>
    <w:rPr>
      <w:szCs w:val="20"/>
      <w:lang w:val="ro-RO"/>
    </w:rPr>
  </w:style>
  <w:style w:type="character" w:customStyle="1" w:styleId="a4">
    <w:name w:val="Основной текст Знак"/>
    <w:basedOn w:val="a0"/>
    <w:link w:val="a3"/>
    <w:rsid w:val="00E67A45"/>
    <w:rPr>
      <w:rFonts w:ascii="Times New Roman" w:eastAsia="Times New Roman" w:hAnsi="Times New Roman" w:cs="Times New Roman"/>
      <w:sz w:val="24"/>
      <w:szCs w:val="20"/>
      <w:lang w:val="ro-RO"/>
    </w:rPr>
  </w:style>
  <w:style w:type="paragraph" w:styleId="3">
    <w:name w:val="Body Text Indent 3"/>
    <w:basedOn w:val="a"/>
    <w:link w:val="30"/>
    <w:rsid w:val="00E67A45"/>
    <w:pPr>
      <w:spacing w:after="120"/>
      <w:ind w:left="283"/>
    </w:pPr>
    <w:rPr>
      <w:sz w:val="16"/>
      <w:szCs w:val="16"/>
    </w:rPr>
  </w:style>
  <w:style w:type="character" w:customStyle="1" w:styleId="30">
    <w:name w:val="Основной текст с отступом 3 Знак"/>
    <w:basedOn w:val="a0"/>
    <w:link w:val="3"/>
    <w:rsid w:val="00E67A45"/>
    <w:rPr>
      <w:rFonts w:ascii="Times New Roman" w:eastAsia="Times New Roman" w:hAnsi="Times New Roman" w:cs="Times New Roman"/>
      <w:sz w:val="16"/>
      <w:szCs w:val="16"/>
    </w:rPr>
  </w:style>
  <w:style w:type="table" w:styleId="a5">
    <w:name w:val="Table Grid"/>
    <w:basedOn w:val="a1"/>
    <w:rsid w:val="00E67A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5F7C36"/>
    <w:pPr>
      <w:tabs>
        <w:tab w:val="center" w:pos="4677"/>
        <w:tab w:val="right" w:pos="9355"/>
      </w:tabs>
    </w:pPr>
  </w:style>
  <w:style w:type="character" w:customStyle="1" w:styleId="a7">
    <w:name w:val="Верхний колонтитул Знак"/>
    <w:basedOn w:val="a0"/>
    <w:link w:val="a6"/>
    <w:uiPriority w:val="99"/>
    <w:semiHidden/>
    <w:rsid w:val="005F7C36"/>
    <w:rPr>
      <w:rFonts w:ascii="Times New Roman" w:eastAsia="Times New Roman" w:hAnsi="Times New Roman" w:cs="Times New Roman"/>
      <w:sz w:val="24"/>
      <w:szCs w:val="24"/>
    </w:rPr>
  </w:style>
  <w:style w:type="paragraph" w:styleId="a8">
    <w:name w:val="footer"/>
    <w:basedOn w:val="a"/>
    <w:link w:val="a9"/>
    <w:unhideWhenUsed/>
    <w:rsid w:val="005F7C36"/>
    <w:pPr>
      <w:tabs>
        <w:tab w:val="center" w:pos="4677"/>
        <w:tab w:val="right" w:pos="9355"/>
      </w:tabs>
    </w:pPr>
  </w:style>
  <w:style w:type="character" w:customStyle="1" w:styleId="a9">
    <w:name w:val="Нижний колонтитул Знак"/>
    <w:basedOn w:val="a0"/>
    <w:link w:val="a8"/>
    <w:uiPriority w:val="99"/>
    <w:semiHidden/>
    <w:rsid w:val="005F7C36"/>
    <w:rPr>
      <w:rFonts w:ascii="Times New Roman" w:eastAsia="Times New Roman" w:hAnsi="Times New Roman" w:cs="Times New Roman"/>
      <w:sz w:val="24"/>
      <w:szCs w:val="24"/>
    </w:rPr>
  </w:style>
  <w:style w:type="character" w:styleId="aa">
    <w:name w:val="page number"/>
    <w:basedOn w:val="a0"/>
    <w:rsid w:val="005F7C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Aurelia</cp:lastModifiedBy>
  <cp:revision>4</cp:revision>
  <dcterms:created xsi:type="dcterms:W3CDTF">2013-02-07T09:46:00Z</dcterms:created>
  <dcterms:modified xsi:type="dcterms:W3CDTF">2014-10-09T11:52:00Z</dcterms:modified>
</cp:coreProperties>
</file>