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7" w:rsidRPr="00D22AF8" w:rsidRDefault="00F048D7" w:rsidP="00D24AB7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D22AF8">
        <w:rPr>
          <w:rFonts w:ascii="Times New Roman" w:hAnsi="Times New Roman"/>
          <w:b/>
          <w:sz w:val="24"/>
          <w:szCs w:val="24"/>
          <w:lang w:val="ro-RO"/>
        </w:rPr>
        <w:t xml:space="preserve">Lista </w:t>
      </w:r>
      <w:r w:rsidRPr="00D22A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disciplinelor la libera alegere (LA) propuse de departament</w:t>
      </w:r>
      <w:r w:rsidR="007725C5" w:rsidRPr="00D22A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e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747"/>
        <w:gridCol w:w="7012"/>
        <w:gridCol w:w="550"/>
      </w:tblGrid>
      <w:tr w:rsidR="00EC7EAD" w:rsidRPr="00D22AF8">
        <w:tc>
          <w:tcPr>
            <w:tcW w:w="779" w:type="dxa"/>
            <w:vAlign w:val="center"/>
          </w:tcPr>
          <w:p w:rsidR="00EC7EAD" w:rsidRPr="00D22AF8" w:rsidRDefault="00EC7EAD" w:rsidP="003A406F">
            <w:pPr>
              <w:pStyle w:val="ListParagraph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747" w:type="dxa"/>
            <w:vAlign w:val="center"/>
          </w:tcPr>
          <w:p w:rsidR="00EC7EAD" w:rsidRPr="00D22AF8" w:rsidRDefault="00EC7EAD" w:rsidP="003A4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Departamentul responsabil</w:t>
            </w:r>
          </w:p>
        </w:tc>
        <w:tc>
          <w:tcPr>
            <w:tcW w:w="7012" w:type="dxa"/>
            <w:vAlign w:val="center"/>
          </w:tcPr>
          <w:p w:rsidR="00EC7EAD" w:rsidRPr="00D22AF8" w:rsidRDefault="00EC7EAD" w:rsidP="00E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disciplinei</w:t>
            </w:r>
          </w:p>
        </w:tc>
        <w:tc>
          <w:tcPr>
            <w:tcW w:w="550" w:type="dxa"/>
            <w:vAlign w:val="center"/>
          </w:tcPr>
          <w:p w:rsidR="00EC7EAD" w:rsidRPr="00D22AF8" w:rsidRDefault="00EC7E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C7EAD" w:rsidRPr="00D22AF8" w:rsidRDefault="00EC7EAD" w:rsidP="00EC7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EC7EAD" w:rsidRPr="00D22AF8" w:rsidRDefault="00EC7EAD" w:rsidP="004472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Ştiinţele Solului, Geografie, Geologie, Silvicultură şi Design</w:t>
            </w:r>
          </w:p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Geodemografie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3A406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Paleontologie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Ecologie forestieră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Grădini publice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Arhitectură peisajeră şi design de landşaft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Ecologia populaţiilor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FD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Geodemografie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3A4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FD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Geografia turismului </w:t>
            </w:r>
          </w:p>
        </w:tc>
        <w:tc>
          <w:tcPr>
            <w:tcW w:w="550" w:type="dxa"/>
          </w:tcPr>
          <w:p w:rsidR="00EC7EAD" w:rsidRPr="00D22AF8" w:rsidRDefault="00EC7EAD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2747" w:type="dxa"/>
            <w:vMerge/>
          </w:tcPr>
          <w:p w:rsidR="00EC7EAD" w:rsidRPr="00D22AF8" w:rsidRDefault="00EC7EAD" w:rsidP="003A4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FD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Arhitectură peisajeră şi design de landşaft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Lingvistică Română şi Ştiinţă Literară</w:t>
            </w: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Mari căr</w:t>
            </w:r>
            <w:r w:rsidRPr="00D22AF8">
              <w:rPr>
                <w:rFonts w:ascii="Tahoma" w:hAnsi="Tahoma"/>
                <w:sz w:val="24"/>
                <w:szCs w:val="24"/>
                <w:lang w:val="ro-RO"/>
              </w:rPr>
              <w:t>ț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ale umanită</w:t>
            </w:r>
            <w:r w:rsidRPr="00D22AF8">
              <w:rPr>
                <w:rFonts w:ascii="Tahoma" w:hAnsi="Tahoma"/>
                <w:sz w:val="24"/>
                <w:szCs w:val="24"/>
                <w:lang w:val="ro-RO"/>
              </w:rPr>
              <w:t>ț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Retorică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elocin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(rom)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Limba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greacă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modern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Limba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greacă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modernă (continuare)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Civilizaţia europeană(rom)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Bazele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comunicării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organizaţionale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Limbajul pozitiv în comunicarea organizaţională(rom)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Cultivarea limbii: exprimarea corectă 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Cultura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comunicării (rom/rus)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Tehnica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lecturii(rom)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Teoria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creativită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artistice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Imagine şi simbol biblic în literatura română(rom)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Identitate simbolică şi comunicare interculturală(rom)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Dreptul de autor: reguli de redactare a textelor pe un subiect dat (rus)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Coresponden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de afaceri(rom/rus)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EC7EAD" w:rsidRPr="00D22AF8">
        <w:tc>
          <w:tcPr>
            <w:tcW w:w="779" w:type="dxa"/>
          </w:tcPr>
          <w:p w:rsidR="00EC7EAD" w:rsidRPr="00D22AF8" w:rsidRDefault="00EC7EAD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EC7EAD" w:rsidRPr="00D22AF8" w:rsidRDefault="00EC7EAD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EC7EAD" w:rsidRPr="00D22AF8" w:rsidRDefault="00EC7EAD" w:rsidP="004472E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Paradigme ale comunicării(rom) </w:t>
            </w:r>
          </w:p>
        </w:tc>
        <w:tc>
          <w:tcPr>
            <w:tcW w:w="550" w:type="dxa"/>
          </w:tcPr>
          <w:p w:rsidR="00EC7EAD" w:rsidRPr="00D22AF8" w:rsidRDefault="00EC7EAD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Publicitatea ca artă a cuvântului şi a imaginii (rus) </w:t>
            </w:r>
          </w:p>
        </w:tc>
        <w:tc>
          <w:tcPr>
            <w:tcW w:w="550" w:type="dxa"/>
          </w:tcPr>
          <w:p w:rsidR="00AA2D87" w:rsidRPr="00D22AF8" w:rsidRDefault="00AA2D87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A35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A35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Fizică şi Inginerie</w:t>
            </w:r>
          </w:p>
        </w:tc>
        <w:tc>
          <w:tcPr>
            <w:tcW w:w="7012" w:type="dxa"/>
          </w:tcPr>
          <w:p w:rsidR="00AA2D87" w:rsidRPr="00D22AF8" w:rsidRDefault="00AA2D87" w:rsidP="00A3582F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Astronomie practică </w:t>
            </w:r>
          </w:p>
        </w:tc>
        <w:tc>
          <w:tcPr>
            <w:tcW w:w="550" w:type="dxa"/>
          </w:tcPr>
          <w:p w:rsidR="00AA2D87" w:rsidRPr="00D22AF8" w:rsidRDefault="00AA2D87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A358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A35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A3582F">
            <w:pPr>
              <w:pStyle w:val="ListParagraph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Bazele tehnologiilor Web </w:t>
            </w:r>
          </w:p>
        </w:tc>
        <w:tc>
          <w:tcPr>
            <w:tcW w:w="550" w:type="dxa"/>
          </w:tcPr>
          <w:p w:rsidR="00AA2D87" w:rsidRPr="00D22AF8" w:rsidRDefault="00AA2D87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Align w:val="center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Drept public</w:t>
            </w:r>
          </w:p>
        </w:tc>
        <w:tc>
          <w:tcPr>
            <w:tcW w:w="7012" w:type="dxa"/>
          </w:tcPr>
          <w:p w:rsidR="00AA2D87" w:rsidRPr="00D22AF8" w:rsidRDefault="00AA2D87" w:rsidP="007A323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Institu</w:t>
            </w:r>
            <w:r w:rsid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ţ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ii juridico-statale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Chimie si Tehnologie Chimică</w:t>
            </w:r>
          </w:p>
        </w:tc>
        <w:tc>
          <w:tcPr>
            <w:tcW w:w="7012" w:type="dxa"/>
          </w:tcPr>
          <w:p w:rsidR="00AA2D87" w:rsidRPr="00D22AF8" w:rsidRDefault="00AA2D87" w:rsidP="00BB08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Metalele vie</w:t>
            </w:r>
            <w:r w:rsidR="00D22AF8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 </w:t>
            </w:r>
          </w:p>
        </w:tc>
        <w:tc>
          <w:tcPr>
            <w:tcW w:w="550" w:type="dxa"/>
          </w:tcPr>
          <w:p w:rsidR="00AA2D87" w:rsidRPr="00D22AF8" w:rsidRDefault="00AA2D87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Controlul primar al calit</w:t>
            </w:r>
            <w:r w:rsid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ăţ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 xml:space="preserve">ii produselor </w:t>
            </w:r>
          </w:p>
        </w:tc>
        <w:tc>
          <w:tcPr>
            <w:tcW w:w="550" w:type="dxa"/>
          </w:tcPr>
          <w:p w:rsidR="00AA2D87" w:rsidRPr="00D22AF8" w:rsidRDefault="00AA2D87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Psihologie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Psihologia emoţiilor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Tehnici de comunicare şi negociere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Psihologia s</w:t>
            </w:r>
            <w:r w:rsid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ă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n</w:t>
            </w:r>
            <w:r w:rsid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ă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t</w:t>
            </w:r>
            <w:r w:rsid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ă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ţii ocupaţionale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Elemente de psihosomatica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Psihologia conflictului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Educaţie parentală pozitivă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  <w:t>Psihologia  familiei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hd w:val="clear" w:color="auto" w:fill="FFFFFF"/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Lingvistică Germanică si Comunicare Interculturală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Analiza discursului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  <w:vAlign w:val="center"/>
          </w:tcPr>
          <w:p w:rsidR="00AA2D87" w:rsidRPr="00D22AF8" w:rsidRDefault="00AA2D87" w:rsidP="002A63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2A63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Cultura si comunicare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Traducere, interpretare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lingvistică aplicată</w:t>
            </w:r>
          </w:p>
        </w:tc>
        <w:tc>
          <w:tcPr>
            <w:tcW w:w="7012" w:type="dxa"/>
          </w:tcPr>
          <w:p w:rsidR="00F64C5E" w:rsidRPr="00F64C5E" w:rsidRDefault="00F64C5E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64C5E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Traducerea specializată (limba franceză/engleză/germană)</w:t>
            </w:r>
            <w:r w:rsidRPr="00F64C5E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50" w:type="dxa"/>
          </w:tcPr>
          <w:p w:rsidR="00F64C5E" w:rsidRPr="00D22AF8" w:rsidRDefault="00F64C5E" w:rsidP="00AA2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F64C5E" w:rsidRDefault="00F64C5E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</w:pPr>
            <w:r w:rsidRPr="00F64C5E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 xml:space="preserve">Istoria traducerii şi traducătorilor 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F64C5E" w:rsidRDefault="00F64C5E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Cs/>
                <w:color w:val="000000"/>
                <w:sz w:val="24"/>
                <w:szCs w:val="24"/>
                <w:lang w:val="ro-MD"/>
              </w:rPr>
            </w:pPr>
            <w:r w:rsidRPr="00F64C5E">
              <w:rPr>
                <w:rFonts w:ascii="Times New Roman" w:hAnsi="Times New Roman"/>
                <w:iCs/>
                <w:color w:val="000000"/>
                <w:sz w:val="24"/>
                <w:szCs w:val="24"/>
                <w:lang w:val="ro-RO"/>
              </w:rPr>
              <w:t>Limba polonez</w:t>
            </w:r>
            <w:r w:rsidRPr="00F64C5E">
              <w:rPr>
                <w:rFonts w:ascii="Times New Roman" w:hAnsi="Times New Roman"/>
                <w:iCs/>
                <w:color w:val="000000"/>
                <w:sz w:val="24"/>
                <w:szCs w:val="24"/>
                <w:lang w:val="ro-MD"/>
              </w:rPr>
              <w:t>ă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rPr>
          <w:trHeight w:val="314"/>
        </w:trPr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Filosofie</w:t>
            </w: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Curs de Cultură filosofică </w:t>
            </w:r>
            <w:r w:rsid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gândire critică”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Psihanaliză </w:t>
            </w:r>
            <w:r w:rsid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 budism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Cultura islamică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Cultura iudaică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Lingvistică romanică şi comunicare interculturală</w:t>
            </w:r>
          </w:p>
        </w:tc>
        <w:tc>
          <w:tcPr>
            <w:tcW w:w="7012" w:type="dxa"/>
          </w:tcPr>
          <w:p w:rsidR="00AA2D87" w:rsidRPr="00D22AF8" w:rsidRDefault="00AA2D87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Comunicarea interculturala si managementul conflictelor</w:t>
            </w:r>
            <w:r w:rsidRPr="00D22AF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Limba spaniola de afaceri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4472E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 xml:space="preserve">Limba spaniola pentru </w:t>
            </w:r>
            <w:r w:rsid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î</w:t>
            </w:r>
            <w:r w:rsidRP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ncep</w:t>
            </w:r>
            <w:r w:rsid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ă</w:t>
            </w:r>
            <w:r w:rsidRPr="00D22AF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val="ro-RO"/>
              </w:rPr>
              <w:t>tori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Sociologie şi Asistenţă Socială</w:t>
            </w: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Parteneriatul în asistenţa socială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Bunăstarea copilului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Elaborarea şi gestionarea proiectelor sociale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Reintegrarea delincvenţilor: strategii şi programe de asistare socială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Adopţie şi plasament familial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Sociologia consumului 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Designul şi practica cercetării sociologice aplicate  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Metoda focus-grup în cercetarea sociologică 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Sociologia comparată a comunităţilor umane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Limba franceză de specialitate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Limba engleză de specialitate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AA2D87" w:rsidRPr="00D22AF8" w:rsidRDefault="00AA2D87" w:rsidP="002A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Ştiinţe ale Educaţiei</w:t>
            </w: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Managementul dezvolt</w:t>
            </w:r>
            <w:r w:rsid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rii inteligentei spirituale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Proiectarea carier</w:t>
            </w:r>
            <w:r w:rsidR="00D22AF8"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Educa</w:t>
            </w:r>
            <w:r w:rsid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ia sexual</w:t>
            </w:r>
            <w:r w:rsidR="00D22AF8"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Psihopedagogia limbajului non-verbal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Dezvoltarea personal</w:t>
            </w:r>
            <w:r w:rsidR="00D22AF8"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447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Managementul proiectelor</w:t>
            </w:r>
          </w:p>
        </w:tc>
        <w:tc>
          <w:tcPr>
            <w:tcW w:w="550" w:type="dxa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Align w:val="center"/>
          </w:tcPr>
          <w:p w:rsidR="00F64C5E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Ştiinţe ale Educaţiei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</w:p>
          <w:p w:rsidR="00F64C5E" w:rsidRPr="00D22AF8" w:rsidRDefault="00F64C5E" w:rsidP="00A23868">
            <w:pPr>
              <w:spacing w:after="0" w:line="240" w:lineRule="auto"/>
              <w:ind w:left="-59" w:right="-11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21D1F">
              <w:rPr>
                <w:rFonts w:ascii="Times New Roman" w:hAnsi="Times New Roman"/>
                <w:lang w:val="ro-RO"/>
              </w:rPr>
              <w:t>Economie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F21D1F">
              <w:rPr>
                <w:rFonts w:ascii="Times New Roman" w:hAnsi="Times New Roman"/>
                <w:lang w:val="ro-RO"/>
              </w:rPr>
              <w:t>Marketing, Turism</w:t>
            </w:r>
          </w:p>
        </w:tc>
        <w:tc>
          <w:tcPr>
            <w:tcW w:w="7012" w:type="dxa"/>
            <w:vAlign w:val="center"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Bazele antreprenoriatului</w:t>
            </w:r>
          </w:p>
        </w:tc>
        <w:tc>
          <w:tcPr>
            <w:tcW w:w="550" w:type="dxa"/>
            <w:vAlign w:val="center"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</w:tcPr>
          <w:p w:rsidR="00AA2D87" w:rsidRPr="00D22AF8" w:rsidRDefault="00AA2D87" w:rsidP="002930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Teoria </w:t>
            </w:r>
            <w:r w:rsidR="001921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Practica Jurnalismului</w:t>
            </w:r>
          </w:p>
          <w:p w:rsidR="00AA2D87" w:rsidRPr="00D22AF8" w:rsidRDefault="00AA2D87" w:rsidP="002930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Radio </w:t>
            </w:r>
            <w:r w:rsidR="001921C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Televiziune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Conceperea 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gestionarea blogurilor informa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Imaginea video: tehnici de filmare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Educa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 mediatică 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cultura socială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bottom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Lectura la microfon</w:t>
            </w:r>
          </w:p>
        </w:tc>
        <w:tc>
          <w:tcPr>
            <w:tcW w:w="550" w:type="dxa"/>
            <w:vAlign w:val="bottom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rPr>
          <w:trHeight w:val="422"/>
        </w:trPr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Comunicare 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Teoria Informării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Strategii 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tehnici de rela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ii publice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Strategii 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tehnici publicitare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Redactarea materialelor de rela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ii publice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 xml:space="preserve">Retorică </w:t>
            </w:r>
            <w:r w:rsidR="001921C5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i argumentare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 w:eastAsia="ru-RU"/>
              </w:rPr>
              <w:t>Limba Engleză, Limba Franceză Specializate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CIVILIZA</w:t>
            </w:r>
            <w:r w:rsidRPr="00D22AF8">
              <w:rPr>
                <w:rFonts w:ascii="Tahoma" w:hAnsi="Tahoma"/>
                <w:sz w:val="24"/>
                <w:szCs w:val="24"/>
                <w:lang w:val="ro-RO"/>
              </w:rPr>
              <w:t>Ț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IA FRANCEZĂ/ENGLEZĂ CU OBIECTIVE SPECIFICE</w:t>
            </w:r>
            <w:r w:rsidR="00D22AF8"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PROFESIONALE </w:t>
            </w:r>
            <w:r w:rsidR="00D22AF8"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pentru fac</w:t>
            </w:r>
            <w:r w:rsidR="00D22AF8" w:rsidRPr="00D22AF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Drept</w:t>
            </w:r>
            <w:r w:rsidR="00D22AF8" w:rsidRPr="00D22AF8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Curs de l.</w:t>
            </w:r>
            <w:r w:rsidR="001921C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străină : EVALUARE SI CERTIFICARE </w:t>
            </w:r>
          </w:p>
        </w:tc>
        <w:tc>
          <w:tcPr>
            <w:tcW w:w="550" w:type="dxa"/>
            <w:vAlign w:val="center"/>
          </w:tcPr>
          <w:p w:rsidR="00AA2D87" w:rsidRPr="00D22AF8" w:rsidRDefault="00D22AF8" w:rsidP="00EC7E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Drept Internaţional şi European</w:t>
            </w: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Concursul internaţional la Drept Internaţional Umanitar “Jean Pictet”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Concursul internaţional la Drept Internaţional Umanitar “Martens”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</w:tc>
      </w:tr>
      <w:tr w:rsidR="00AA2D87" w:rsidRPr="00D22AF8">
        <w:tc>
          <w:tcPr>
            <w:tcW w:w="779" w:type="dxa"/>
          </w:tcPr>
          <w:p w:rsidR="00AA2D87" w:rsidRPr="00D22AF8" w:rsidRDefault="00AA2D87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AA2D87" w:rsidRPr="00D22AF8" w:rsidRDefault="00AA2D87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center"/>
          </w:tcPr>
          <w:p w:rsidR="00AA2D87" w:rsidRPr="00D22AF8" w:rsidRDefault="00AA2D87" w:rsidP="00772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Drept interna</w:t>
            </w:r>
            <w:r w:rsidR="001921C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ţ</w:t>
            </w:r>
            <w:r w:rsidRPr="00D22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o-RO"/>
              </w:rPr>
              <w:t>ional economic</w:t>
            </w:r>
          </w:p>
        </w:tc>
        <w:tc>
          <w:tcPr>
            <w:tcW w:w="550" w:type="dxa"/>
            <w:vAlign w:val="center"/>
          </w:tcPr>
          <w:p w:rsidR="00AA2D87" w:rsidRPr="00D22AF8" w:rsidRDefault="00AA2D87" w:rsidP="00EC7E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Relaţii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interna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Organiza</w:t>
            </w:r>
            <w:r>
              <w:rPr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ii interna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ionale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 diploma</w:t>
            </w:r>
            <w:r>
              <w:rPr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ia multilaterală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vAlign w:val="bottom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Influen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a migra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iei asupra rela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iilor interna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ionale </w:t>
            </w:r>
          </w:p>
        </w:tc>
        <w:tc>
          <w:tcPr>
            <w:tcW w:w="550" w:type="dxa"/>
            <w:vAlign w:val="bottom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 Diploma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 publică 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Diploma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ia culturală 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Protocol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ceremonial diplomatic 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Integrarea Europeană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Proiecte interna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ionale: aspecte teoretico – aplicative 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Asisten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a civică interna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ională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Studii de pace în teoria şi practica relaţiilor internaţionale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Securitatea internaţională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447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7725C5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Bazele fundamentale ale politicii externe din SUA</w:t>
            </w:r>
          </w:p>
        </w:tc>
        <w:tc>
          <w:tcPr>
            <w:tcW w:w="550" w:type="dxa"/>
          </w:tcPr>
          <w:p w:rsidR="00F64C5E" w:rsidRPr="00D22AF8" w:rsidRDefault="00F64C5E" w:rsidP="00EC7EA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Imaginea statului în relaţii inte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550" w:type="dxa"/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64C5E" w:rsidRPr="00D22AF8" w:rsidTr="007F23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C5E" w:rsidRPr="00D22AF8" w:rsidRDefault="00F64C5E" w:rsidP="00F6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Managementul de proiect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Managementul informaţional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Edificarea Societăţii Informaţionale Globale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Managementul inovării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Metode şi tehnici creative de grup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Design Web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Tehnologii fără fir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Afaceri Electronice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Securitatea activităţii în reţea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C5055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odelare 3D</w:t>
            </w: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C5055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Compositing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C5055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Grafica pe calculator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C5055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Animaţie computerizată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Informatica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Softuri moderne:</w:t>
            </w: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Wolfram</w:t>
            </w: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thematica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</w:tr>
      <w:tr w:rsidR="00F64C5E" w:rsidRPr="00D22AF8" w:rsidTr="00B238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>Ma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thematica şi limbajul Wolfram</w:t>
            </w:r>
            <w:r w:rsidRPr="007F2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E" w:rsidRPr="00D22AF8" w:rsidRDefault="00F64C5E" w:rsidP="00F64C5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Ştiinţe Politice şi</w:t>
            </w:r>
          </w:p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Administrative</w:t>
            </w:r>
          </w:p>
        </w:tc>
        <w:tc>
          <w:tcPr>
            <w:tcW w:w="7012" w:type="dxa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Psihologia negocierilor </w:t>
            </w:r>
          </w:p>
        </w:tc>
        <w:tc>
          <w:tcPr>
            <w:tcW w:w="550" w:type="dxa"/>
          </w:tcPr>
          <w:p w:rsidR="00F64C5E" w:rsidRPr="006D7DD7" w:rsidRDefault="00F64C5E" w:rsidP="00A238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Notariatul 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Comunicarea în administraţia publică 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Relaţii publice 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  <w:vAlign w:val="center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6D7DD7" w:rsidRDefault="00F64C5E" w:rsidP="00A23868">
            <w:pPr>
              <w:shd w:val="clear" w:color="auto" w:fill="FFFFFF"/>
              <w:spacing w:after="0" w:line="195" w:lineRule="atLeast"/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Instituţii şi mecanisme de pr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otecţie a drepturilor omului </w:t>
            </w:r>
          </w:p>
        </w:tc>
        <w:tc>
          <w:tcPr>
            <w:tcW w:w="550" w:type="dxa"/>
          </w:tcPr>
          <w:p w:rsidR="00F64C5E" w:rsidRPr="006D7DD7" w:rsidRDefault="00F64C5E" w:rsidP="00A238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F64C5E" w:rsidRPr="00E7521D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7521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Departamentul Contabilitate şi Informatică economică </w:t>
            </w:r>
          </w:p>
        </w:tc>
        <w:tc>
          <w:tcPr>
            <w:tcW w:w="7012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Metode cantitative şi calitative în luarea deciziilor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Metode  şi tehnici de audit 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Contabilitate şi control de gestiune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Organizarea contabilităţii în afaceri</w:t>
            </w:r>
          </w:p>
        </w:tc>
        <w:tc>
          <w:tcPr>
            <w:tcW w:w="550" w:type="dxa"/>
          </w:tcPr>
          <w:p w:rsidR="00F64C5E" w:rsidRPr="006D7DD7" w:rsidRDefault="00F64C5E" w:rsidP="00A2386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96237A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Statistică economică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96237A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Analiza performanţelor economico-finaciare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96237A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B326D">
              <w:rPr>
                <w:rFonts w:ascii="Times New Roman" w:hAnsi="Times New Roman"/>
                <w:sz w:val="24"/>
                <w:szCs w:val="24"/>
                <w:lang w:val="ro-RO"/>
              </w:rPr>
              <w:t>Analiza statistică a proceselor economice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4B326D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Contabilitatea în ramuri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598A">
              <w:rPr>
                <w:rFonts w:ascii="Times New Roman" w:hAnsi="Times New Roman"/>
                <w:sz w:val="24"/>
                <w:szCs w:val="24"/>
                <w:lang w:val="ro-RO"/>
              </w:rPr>
              <w:t>Politice şi opţiuni contabile conform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SNC şi</w:t>
            </w:r>
            <w:r w:rsidRPr="009459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IFR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 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Drept penal</w:t>
            </w:r>
          </w:p>
        </w:tc>
        <w:tc>
          <w:tcPr>
            <w:tcW w:w="7012" w:type="dxa"/>
          </w:tcPr>
          <w:p w:rsidR="00F64C5E" w:rsidRPr="00E44A0D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A0D">
              <w:rPr>
                <w:rFonts w:ascii="Times New Roman" w:hAnsi="Times New Roman"/>
                <w:bCs/>
                <w:color w:val="222222"/>
                <w:sz w:val="24"/>
                <w:szCs w:val="24"/>
                <w:lang w:val="pt-BR" w:eastAsia="ru-RU"/>
              </w:rPr>
              <w:t>Bazele dreptului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D22AF8"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E44A0D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44A0D">
              <w:rPr>
                <w:rFonts w:ascii="Times New Roman" w:hAnsi="Times New Roman"/>
                <w:bCs/>
                <w:color w:val="222222"/>
                <w:sz w:val="24"/>
                <w:szCs w:val="24"/>
                <w:lang w:val="pt-BR" w:eastAsia="ru-RU"/>
              </w:rPr>
              <w:t>Delincventa juvenila</w:t>
            </w:r>
          </w:p>
        </w:tc>
        <w:tc>
          <w:tcPr>
            <w:tcW w:w="550" w:type="dxa"/>
          </w:tcPr>
          <w:p w:rsidR="00F64C5E" w:rsidRPr="00D22AF8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D7DD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 w:val="restart"/>
            <w:vAlign w:val="center"/>
          </w:tcPr>
          <w:p w:rsidR="00F64C5E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Istorie şi Filozofie</w:t>
            </w:r>
          </w:p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SpaţiulPruto-Nistrean între Est şi Vest (în preistorie şi antichitate)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Împăraţişi împărătese din Roma antică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Ştiinţa din RSSM prin personalităţi marcante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Istorie şi politică – dispută în jurul conceptelor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românism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şi </w:t>
            </w:r>
            <w:r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moldovenism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2C05C2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Crize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şi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confruntări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civiliza</w:t>
            </w:r>
            <w:r>
              <w:rPr>
                <w:rFonts w:ascii="Tahoma" w:hAnsi="Tahoma"/>
                <w:color w:val="222222"/>
                <w:sz w:val="24"/>
                <w:szCs w:val="24"/>
                <w:shd w:val="clear" w:color="auto" w:fill="FFFFFF"/>
                <w:lang w:val="fr-FR"/>
              </w:rPr>
              <w:t>ț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ii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>Antichitate</w:t>
            </w:r>
            <w:proofErr w:type="spellEnd"/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Relaţiile dintre papii de la Roma şi monarhii europeni în secolele V-XVI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Femeile în viaţa dictatorilor (secolul XX)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2C05C2" w:rsidRDefault="00F64C5E" w:rsidP="00A23868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Modernitatea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artistică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De la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Rena</w:t>
            </w:r>
            <w:r>
              <w:rPr>
                <w:rFonts w:ascii="Tahoma" w:hAnsi="Tahoma"/>
                <w:color w:val="222222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la Postmodern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0C4EEE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O istorie a Apocalipsei: viziuni despre "Sfârşitul Lumii" între cutul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omenirii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Arheologia – între mit şi realitate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0C4EEE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Burghezia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naţională din Basarabia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în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secolul al XIX-lea – începutul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secolului al XX-lea – mit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şi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realitate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C4E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  <w:t>istorică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(S)</w:t>
            </w:r>
          </w:p>
        </w:tc>
      </w:tr>
      <w:tr w:rsidR="00F64C5E" w:rsidRPr="00D22AF8" w:rsidTr="00A23868">
        <w:tc>
          <w:tcPr>
            <w:tcW w:w="779" w:type="dxa"/>
          </w:tcPr>
          <w:p w:rsidR="00F64C5E" w:rsidRPr="00D22AF8" w:rsidRDefault="00F64C5E" w:rsidP="00F64C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47" w:type="dxa"/>
            <w:vMerge/>
          </w:tcPr>
          <w:p w:rsidR="00F64C5E" w:rsidRPr="00D22AF8" w:rsidRDefault="00F64C5E" w:rsidP="00A23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12" w:type="dxa"/>
          </w:tcPr>
          <w:p w:rsidR="00F64C5E" w:rsidRPr="000C4EEE" w:rsidRDefault="00F64C5E" w:rsidP="00A238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Statutul femeii în istorie</w:t>
            </w:r>
          </w:p>
        </w:tc>
        <w:tc>
          <w:tcPr>
            <w:tcW w:w="550" w:type="dxa"/>
          </w:tcPr>
          <w:p w:rsidR="00F64C5E" w:rsidRDefault="00F64C5E" w:rsidP="00A2386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(G)</w:t>
            </w:r>
          </w:p>
        </w:tc>
      </w:tr>
    </w:tbl>
    <w:p w:rsidR="00D97D22" w:rsidRPr="00D22AF8" w:rsidRDefault="00D97D22" w:rsidP="00FB786A">
      <w:pPr>
        <w:shd w:val="clear" w:color="auto" w:fill="FFFFFF"/>
        <w:spacing w:after="0" w:line="195" w:lineRule="atLeast"/>
        <w:textAlignment w:val="baseline"/>
        <w:outlineLvl w:val="1"/>
        <w:rPr>
          <w:rFonts w:ascii="Times New Roman" w:hAnsi="Times New Roman"/>
          <w:bCs/>
          <w:color w:val="888888"/>
          <w:sz w:val="24"/>
          <w:szCs w:val="24"/>
          <w:lang w:val="ro-RO"/>
        </w:rPr>
      </w:pPr>
    </w:p>
    <w:sectPr w:rsidR="00D97D22" w:rsidRPr="00D22AF8" w:rsidSect="007862D3">
      <w:pgSz w:w="12240" w:h="15840"/>
      <w:pgMar w:top="540" w:right="850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724"/>
    <w:multiLevelType w:val="hybridMultilevel"/>
    <w:tmpl w:val="19C291C6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61F7"/>
    <w:multiLevelType w:val="hybridMultilevel"/>
    <w:tmpl w:val="1FD44964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8792B"/>
    <w:multiLevelType w:val="hybridMultilevel"/>
    <w:tmpl w:val="EC90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50709B"/>
    <w:multiLevelType w:val="hybridMultilevel"/>
    <w:tmpl w:val="1C2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E0C8B"/>
    <w:multiLevelType w:val="hybridMultilevel"/>
    <w:tmpl w:val="D964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C4083"/>
    <w:multiLevelType w:val="hybridMultilevel"/>
    <w:tmpl w:val="3E92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74B58"/>
    <w:multiLevelType w:val="hybridMultilevel"/>
    <w:tmpl w:val="A262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A7366D"/>
    <w:multiLevelType w:val="hybridMultilevel"/>
    <w:tmpl w:val="1C2E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2F2E"/>
    <w:multiLevelType w:val="hybridMultilevel"/>
    <w:tmpl w:val="E0BC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C33D66"/>
    <w:multiLevelType w:val="hybridMultilevel"/>
    <w:tmpl w:val="EFC869E2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667D8"/>
    <w:multiLevelType w:val="hybridMultilevel"/>
    <w:tmpl w:val="E6F0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AD61D2"/>
    <w:multiLevelType w:val="hybridMultilevel"/>
    <w:tmpl w:val="CB7261E4"/>
    <w:lvl w:ilvl="0" w:tplc="C12E7D2E">
      <w:start w:val="5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4CA1"/>
    <w:multiLevelType w:val="multilevel"/>
    <w:tmpl w:val="1D2A3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ED795F"/>
    <w:multiLevelType w:val="hybridMultilevel"/>
    <w:tmpl w:val="D3C0E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0C3115"/>
    <w:multiLevelType w:val="multilevel"/>
    <w:tmpl w:val="1D2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5A0612"/>
    <w:multiLevelType w:val="hybridMultilevel"/>
    <w:tmpl w:val="9E02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A77FEF"/>
    <w:multiLevelType w:val="hybridMultilevel"/>
    <w:tmpl w:val="E090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20900"/>
    <w:multiLevelType w:val="hybridMultilevel"/>
    <w:tmpl w:val="26F4B3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DF0A20"/>
    <w:multiLevelType w:val="hybridMultilevel"/>
    <w:tmpl w:val="45B6B42A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D107A"/>
    <w:multiLevelType w:val="hybridMultilevel"/>
    <w:tmpl w:val="01ECF22C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8B7280"/>
    <w:multiLevelType w:val="hybridMultilevel"/>
    <w:tmpl w:val="01ECF22C"/>
    <w:lvl w:ilvl="0" w:tplc="A3903DD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10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B7"/>
    <w:rsid w:val="000137D6"/>
    <w:rsid w:val="00030F66"/>
    <w:rsid w:val="000C1B07"/>
    <w:rsid w:val="000F3514"/>
    <w:rsid w:val="0011491C"/>
    <w:rsid w:val="001921C5"/>
    <w:rsid w:val="002261AD"/>
    <w:rsid w:val="00293007"/>
    <w:rsid w:val="002A6356"/>
    <w:rsid w:val="002D4DF2"/>
    <w:rsid w:val="003A406F"/>
    <w:rsid w:val="003A7ABE"/>
    <w:rsid w:val="004472EC"/>
    <w:rsid w:val="004C4194"/>
    <w:rsid w:val="0059203C"/>
    <w:rsid w:val="005E2514"/>
    <w:rsid w:val="00667277"/>
    <w:rsid w:val="006E0AA2"/>
    <w:rsid w:val="00723849"/>
    <w:rsid w:val="007725C5"/>
    <w:rsid w:val="007862D3"/>
    <w:rsid w:val="007A3239"/>
    <w:rsid w:val="007F2377"/>
    <w:rsid w:val="00911EA2"/>
    <w:rsid w:val="00A14722"/>
    <w:rsid w:val="00A3582F"/>
    <w:rsid w:val="00A94656"/>
    <w:rsid w:val="00AA2D3D"/>
    <w:rsid w:val="00AA2D87"/>
    <w:rsid w:val="00AF3C34"/>
    <w:rsid w:val="00B2386F"/>
    <w:rsid w:val="00B379AA"/>
    <w:rsid w:val="00B67269"/>
    <w:rsid w:val="00B7434F"/>
    <w:rsid w:val="00BB08A6"/>
    <w:rsid w:val="00C452DB"/>
    <w:rsid w:val="00C5055F"/>
    <w:rsid w:val="00C74D6D"/>
    <w:rsid w:val="00D22AF8"/>
    <w:rsid w:val="00D24AB7"/>
    <w:rsid w:val="00D819E2"/>
    <w:rsid w:val="00D97D22"/>
    <w:rsid w:val="00EC7EAD"/>
    <w:rsid w:val="00F048D7"/>
    <w:rsid w:val="00F27D6A"/>
    <w:rsid w:val="00F64C5E"/>
    <w:rsid w:val="00FB0170"/>
    <w:rsid w:val="00FB786A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CB16B"/>
  <w15:chartTrackingRefBased/>
  <w15:docId w15:val="{E428BF0D-3090-4A78-A816-B041D35A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AD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B786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B786A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2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86A"/>
    <w:rPr>
      <w:rFonts w:cs="Times New Roman"/>
      <w:color w:val="0000FF"/>
      <w:u w:val="single"/>
    </w:rPr>
  </w:style>
  <w:style w:type="character" w:customStyle="1" w:styleId="item-authorinfo-text">
    <w:name w:val="item-authorinfo-text"/>
    <w:basedOn w:val="DefaultParagraphFont"/>
    <w:rsid w:val="00FB786A"/>
    <w:rPr>
      <w:rFonts w:cs="Times New Roman"/>
    </w:rPr>
  </w:style>
  <w:style w:type="character" w:customStyle="1" w:styleId="apple-converted-space">
    <w:name w:val="apple-converted-space"/>
    <w:basedOn w:val="DefaultParagraphFont"/>
    <w:rsid w:val="00FB78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74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AA"/>
    <w:rPr>
      <w:rFonts w:ascii="Segoe UI" w:hAnsi="Segoe UI" w:cs="Segoe UI"/>
      <w:sz w:val="18"/>
      <w:szCs w:val="18"/>
    </w:rPr>
  </w:style>
  <w:style w:type="paragraph" w:customStyle="1" w:styleId="CharChar">
    <w:name w:val=" Знак Char Знак Char"/>
    <w:basedOn w:val="Normal"/>
    <w:rsid w:val="00A3582F"/>
    <w:pPr>
      <w:spacing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CharChar0">
    <w:name w:val="Знак Char Знак Char"/>
    <w:basedOn w:val="Normal"/>
    <w:rsid w:val="002A6356"/>
    <w:pPr>
      <w:spacing w:line="240" w:lineRule="exact"/>
    </w:pPr>
    <w:rPr>
      <w:rFonts w:ascii="Arial" w:eastAsia="Batang" w:hAnsi="Arial" w:cs="Arial"/>
      <w:sz w:val="20"/>
      <w:szCs w:val="20"/>
    </w:rPr>
  </w:style>
  <w:style w:type="paragraph" w:styleId="NormalWeb">
    <w:name w:val="Normal (Web)"/>
    <w:basedOn w:val="Normal"/>
    <w:rsid w:val="002A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2A6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8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9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D3FE-9F89-4565-A676-546401E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Departamentul Ştiinţele Solului, Geografie, Geologie, Silvicultură şi Design</vt:lpstr>
    </vt:vector>
  </TitlesOfParts>
  <Company>diakov.net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Departamentul Ştiinţele Solului, Geografie, Geologie, Silvicultură şi Design</dc:title>
  <dc:subject/>
  <dc:creator/>
  <cp:keywords/>
  <dc:description/>
  <cp:lastModifiedBy>Michael Croitor</cp:lastModifiedBy>
  <cp:revision>3</cp:revision>
  <cp:lastPrinted>2017-03-17T12:10:00Z</cp:lastPrinted>
  <dcterms:created xsi:type="dcterms:W3CDTF">2017-05-15T18:56:00Z</dcterms:created>
  <dcterms:modified xsi:type="dcterms:W3CDTF">2017-05-15T18:57:00Z</dcterms:modified>
</cp:coreProperties>
</file>