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E3" w:rsidRDefault="002272C0" w:rsidP="00E565E3">
      <w:pPr>
        <w:pStyle w:val="Heading1"/>
        <w:shd w:val="clear" w:color="auto" w:fill="FFFFFF"/>
        <w:spacing w:before="0" w:beforeAutospacing="0" w:after="120" w:afterAutospacing="0"/>
        <w:ind w:left="-360"/>
        <w:jc w:val="center"/>
        <w:rPr>
          <w:color w:val="000000" w:themeColor="text1"/>
          <w:sz w:val="24"/>
          <w:szCs w:val="24"/>
        </w:rPr>
      </w:pPr>
      <w:r>
        <w:rPr>
          <w:color w:val="000000" w:themeColor="text1"/>
          <w:sz w:val="24"/>
          <w:szCs w:val="24"/>
        </w:rPr>
        <w:t>Consecutive Interpreting</w:t>
      </w:r>
    </w:p>
    <w:p w:rsidR="002272C0" w:rsidRDefault="002272C0" w:rsidP="00E565E3">
      <w:pPr>
        <w:pStyle w:val="Heading1"/>
        <w:shd w:val="clear" w:color="auto" w:fill="FFFFFF"/>
        <w:spacing w:before="0" w:beforeAutospacing="0" w:after="120" w:afterAutospacing="0"/>
        <w:ind w:left="-360"/>
        <w:jc w:val="center"/>
        <w:rPr>
          <w:color w:val="000000" w:themeColor="text1"/>
          <w:sz w:val="24"/>
          <w:szCs w:val="24"/>
        </w:rPr>
      </w:pPr>
      <w:r>
        <w:rPr>
          <w:color w:val="000000" w:themeColor="text1"/>
          <w:sz w:val="24"/>
          <w:szCs w:val="24"/>
        </w:rPr>
        <w:t>Topic Economic Situation</w:t>
      </w:r>
      <w:r w:rsidR="00E565E3">
        <w:rPr>
          <w:color w:val="000000" w:themeColor="text1"/>
          <w:sz w:val="24"/>
          <w:szCs w:val="24"/>
        </w:rPr>
        <w:t xml:space="preserve"> I</w:t>
      </w:r>
    </w:p>
    <w:p w:rsidR="002272C0" w:rsidRDefault="002272C0" w:rsidP="002272C0">
      <w:pPr>
        <w:spacing w:after="60"/>
        <w:ind w:left="-360" w:right="-720"/>
        <w:jc w:val="both"/>
        <w:rPr>
          <w:rFonts w:ascii="Times New Roman" w:hAnsi="Times New Roman" w:cs="Times New Roman"/>
          <w:b/>
          <w:sz w:val="24"/>
          <w:szCs w:val="24"/>
        </w:rPr>
      </w:pPr>
      <w:r w:rsidRPr="006E2303">
        <w:rPr>
          <w:rFonts w:ascii="Times New Roman" w:hAnsi="Times New Roman" w:cs="Times New Roman"/>
          <w:b/>
          <w:sz w:val="24"/>
          <w:szCs w:val="24"/>
        </w:rPr>
        <w:t>Tasks</w:t>
      </w:r>
      <w:r>
        <w:rPr>
          <w:rFonts w:ascii="Times New Roman" w:hAnsi="Times New Roman" w:cs="Times New Roman"/>
          <w:b/>
          <w:sz w:val="24"/>
          <w:szCs w:val="24"/>
        </w:rPr>
        <w:t>:</w:t>
      </w:r>
      <w:r w:rsidRPr="006E2303">
        <w:rPr>
          <w:rFonts w:ascii="Times New Roman" w:hAnsi="Times New Roman" w:cs="Times New Roman"/>
          <w:b/>
          <w:sz w:val="24"/>
          <w:szCs w:val="24"/>
        </w:rPr>
        <w:t xml:space="preserve"> </w:t>
      </w:r>
    </w:p>
    <w:p w:rsidR="00E565E3" w:rsidRDefault="002272C0" w:rsidP="00E565E3">
      <w:pPr>
        <w:pStyle w:val="ListParagraph"/>
        <w:numPr>
          <w:ilvl w:val="0"/>
          <w:numId w:val="3"/>
        </w:numPr>
        <w:spacing w:after="60"/>
        <w:ind w:left="-360" w:right="-720" w:firstLine="0"/>
        <w:jc w:val="both"/>
        <w:rPr>
          <w:rFonts w:ascii="Times New Roman" w:hAnsi="Times New Roman" w:cs="Times New Roman"/>
          <w:b/>
          <w:sz w:val="24"/>
          <w:szCs w:val="24"/>
        </w:rPr>
      </w:pPr>
      <w:r w:rsidRPr="00E565E3">
        <w:rPr>
          <w:rFonts w:ascii="Times New Roman" w:hAnsi="Times New Roman" w:cs="Times New Roman"/>
          <w:b/>
          <w:sz w:val="24"/>
          <w:szCs w:val="24"/>
        </w:rPr>
        <w:t xml:space="preserve">Prepare the following excerpt for consecutive interpreting. </w:t>
      </w:r>
    </w:p>
    <w:p w:rsidR="00E565E3" w:rsidRDefault="002272C0" w:rsidP="00E565E3">
      <w:pPr>
        <w:pStyle w:val="ListParagraph"/>
        <w:numPr>
          <w:ilvl w:val="0"/>
          <w:numId w:val="3"/>
        </w:numPr>
        <w:spacing w:after="60"/>
        <w:ind w:left="-360" w:right="-720" w:firstLine="0"/>
        <w:jc w:val="both"/>
        <w:rPr>
          <w:rFonts w:ascii="Times New Roman" w:hAnsi="Times New Roman" w:cs="Times New Roman"/>
          <w:b/>
          <w:sz w:val="24"/>
          <w:szCs w:val="24"/>
        </w:rPr>
      </w:pPr>
      <w:r w:rsidRPr="00E565E3">
        <w:rPr>
          <w:rFonts w:ascii="Times New Roman" w:hAnsi="Times New Roman" w:cs="Times New Roman"/>
          <w:b/>
          <w:sz w:val="24"/>
          <w:szCs w:val="24"/>
        </w:rPr>
        <w:t>Make sure you can read it correctly, fluently</w:t>
      </w:r>
      <w:r w:rsidR="00AB6D8F" w:rsidRPr="00E565E3">
        <w:rPr>
          <w:rFonts w:ascii="Times New Roman" w:hAnsi="Times New Roman" w:cs="Times New Roman"/>
          <w:b/>
          <w:sz w:val="24"/>
          <w:szCs w:val="24"/>
        </w:rPr>
        <w:t>, at a fast pace, with correct pauses.</w:t>
      </w:r>
      <w:r w:rsidRPr="00E565E3">
        <w:rPr>
          <w:rFonts w:ascii="Times New Roman" w:hAnsi="Times New Roman" w:cs="Times New Roman"/>
          <w:b/>
          <w:sz w:val="24"/>
          <w:szCs w:val="24"/>
        </w:rPr>
        <w:t xml:space="preserve"> </w:t>
      </w:r>
    </w:p>
    <w:p w:rsidR="002272C0" w:rsidRPr="00E565E3" w:rsidRDefault="00AB6D8F" w:rsidP="00E565E3">
      <w:pPr>
        <w:pStyle w:val="ListParagraph"/>
        <w:numPr>
          <w:ilvl w:val="0"/>
          <w:numId w:val="3"/>
        </w:numPr>
        <w:spacing w:after="60"/>
        <w:ind w:left="-360" w:right="-720" w:firstLine="0"/>
        <w:jc w:val="both"/>
        <w:rPr>
          <w:rFonts w:ascii="Times New Roman" w:hAnsi="Times New Roman" w:cs="Times New Roman"/>
          <w:b/>
          <w:sz w:val="24"/>
          <w:szCs w:val="24"/>
        </w:rPr>
      </w:pPr>
      <w:r w:rsidRPr="00E565E3">
        <w:rPr>
          <w:rFonts w:ascii="Times New Roman" w:hAnsi="Times New Roman" w:cs="Times New Roman"/>
          <w:b/>
          <w:sz w:val="24"/>
          <w:szCs w:val="24"/>
        </w:rPr>
        <w:t>1) Make sure you know how to r</w:t>
      </w:r>
      <w:r w:rsidR="002272C0" w:rsidRPr="00E565E3">
        <w:rPr>
          <w:rFonts w:ascii="Times New Roman" w:hAnsi="Times New Roman" w:cs="Times New Roman"/>
          <w:b/>
          <w:sz w:val="24"/>
          <w:szCs w:val="24"/>
        </w:rPr>
        <w:t>ead the following words and word combinations</w:t>
      </w:r>
      <w:r w:rsidRPr="00E565E3">
        <w:rPr>
          <w:rFonts w:ascii="Times New Roman" w:hAnsi="Times New Roman" w:cs="Times New Roman"/>
          <w:b/>
          <w:sz w:val="24"/>
          <w:szCs w:val="24"/>
        </w:rPr>
        <w:t xml:space="preserve"> correctly</w:t>
      </w:r>
      <w:r w:rsidR="00E565E3" w:rsidRPr="00E565E3">
        <w:rPr>
          <w:rFonts w:ascii="Times New Roman" w:hAnsi="Times New Roman" w:cs="Times New Roman"/>
          <w:b/>
          <w:sz w:val="24"/>
          <w:szCs w:val="24"/>
        </w:rPr>
        <w:t xml:space="preserve">. 2) Make sure you know their </w:t>
      </w:r>
      <w:r w:rsidRPr="00E565E3">
        <w:rPr>
          <w:rFonts w:ascii="Times New Roman" w:hAnsi="Times New Roman" w:cs="Times New Roman"/>
          <w:b/>
          <w:sz w:val="24"/>
          <w:szCs w:val="24"/>
        </w:rPr>
        <w:t>Romanian</w:t>
      </w:r>
      <w:r w:rsidR="00E565E3" w:rsidRPr="00E565E3">
        <w:rPr>
          <w:rFonts w:ascii="Times New Roman" w:hAnsi="Times New Roman" w:cs="Times New Roman"/>
          <w:b/>
          <w:sz w:val="24"/>
          <w:szCs w:val="24"/>
        </w:rPr>
        <w:t xml:space="preserve"> equivalents</w:t>
      </w:r>
      <w:r w:rsidR="002272C0" w:rsidRPr="00E565E3">
        <w:rPr>
          <w:rFonts w:ascii="Times New Roman" w:hAnsi="Times New Roman" w:cs="Times New Roman"/>
          <w:b/>
          <w:sz w:val="24"/>
          <w:szCs w:val="24"/>
        </w:rPr>
        <w:t xml:space="preserve">: </w:t>
      </w:r>
      <w:r w:rsidR="002272C0" w:rsidRPr="00E565E3">
        <w:rPr>
          <w:rFonts w:ascii="Times New Roman" w:hAnsi="Times New Roman" w:cs="Times New Roman"/>
          <w:i/>
          <w:sz w:val="24"/>
          <w:szCs w:val="24"/>
        </w:rPr>
        <w:t xml:space="preserve">the </w:t>
      </w:r>
      <w:r w:rsidR="002272C0" w:rsidRPr="00E565E3">
        <w:rPr>
          <w:rFonts w:ascii="Times New Roman" w:eastAsia="Times New Roman" w:hAnsi="Times New Roman" w:cs="Times New Roman"/>
          <w:bCs/>
          <w:i/>
          <w:color w:val="333333"/>
          <w:kern w:val="36"/>
          <w:sz w:val="24"/>
          <w:szCs w:val="24"/>
        </w:rPr>
        <w:t>economy e</w:t>
      </w:r>
      <w:r w:rsidR="002272C0" w:rsidRPr="00E565E3">
        <w:rPr>
          <w:rFonts w:ascii="Times New Roman" w:eastAsia="Times New Roman" w:hAnsi="Times New Roman" w:cs="Times New Roman"/>
          <w:bCs/>
          <w:i/>
          <w:color w:val="333333"/>
          <w:kern w:val="36"/>
          <w:sz w:val="24"/>
          <w:szCs w:val="24"/>
        </w:rPr>
        <w:t>xpanded</w:t>
      </w:r>
      <w:r w:rsidR="002272C0" w:rsidRPr="00E565E3">
        <w:rPr>
          <w:rFonts w:ascii="Times New Roman" w:eastAsia="Times New Roman" w:hAnsi="Times New Roman" w:cs="Times New Roman"/>
          <w:bCs/>
          <w:i/>
          <w:color w:val="333333"/>
          <w:kern w:val="36"/>
          <w:sz w:val="24"/>
          <w:szCs w:val="24"/>
        </w:rPr>
        <w:t>; the inflation</w:t>
      </w:r>
      <w:r w:rsidR="002272C0" w:rsidRPr="00E565E3">
        <w:rPr>
          <w:rFonts w:ascii="Times New Roman" w:eastAsia="Times New Roman" w:hAnsi="Times New Roman" w:cs="Times New Roman"/>
          <w:b/>
          <w:bCs/>
          <w:i/>
          <w:color w:val="333333"/>
          <w:kern w:val="36"/>
          <w:sz w:val="24"/>
          <w:szCs w:val="24"/>
        </w:rPr>
        <w:t xml:space="preserve"> </w:t>
      </w:r>
      <w:r w:rsidR="002272C0" w:rsidRPr="00E565E3">
        <w:rPr>
          <w:rFonts w:ascii="Times New Roman" w:hAnsi="Times New Roman" w:cs="Times New Roman"/>
          <w:i/>
          <w:sz w:val="24"/>
          <w:szCs w:val="24"/>
        </w:rPr>
        <w:t>eased in July</w:t>
      </w:r>
      <w:r w:rsidR="002272C0" w:rsidRPr="00E565E3">
        <w:rPr>
          <w:rFonts w:ascii="Times New Roman" w:eastAsia="Times New Roman" w:hAnsi="Times New Roman" w:cs="Times New Roman"/>
          <w:b/>
          <w:bCs/>
          <w:i/>
          <w:color w:val="333333"/>
          <w:kern w:val="36"/>
          <w:sz w:val="24"/>
          <w:szCs w:val="24"/>
        </w:rPr>
        <w:t xml:space="preserve">; </w:t>
      </w:r>
      <w:r w:rsidRPr="00E565E3">
        <w:rPr>
          <w:rFonts w:ascii="Times New Roman" w:hAnsi="Times New Roman" w:cs="Times New Roman"/>
          <w:i/>
          <w:sz w:val="24"/>
          <w:szCs w:val="24"/>
        </w:rPr>
        <w:t xml:space="preserve">economic growth; </w:t>
      </w:r>
      <w:r w:rsidR="002272C0" w:rsidRPr="00E565E3">
        <w:rPr>
          <w:rFonts w:ascii="Times New Roman" w:hAnsi="Times New Roman" w:cs="Times New Roman"/>
          <w:i/>
          <w:sz w:val="24"/>
          <w:szCs w:val="24"/>
        </w:rPr>
        <w:t>price pressures</w:t>
      </w:r>
      <w:r w:rsidR="002272C0" w:rsidRPr="00E565E3">
        <w:rPr>
          <w:rFonts w:ascii="Times New Roman" w:hAnsi="Times New Roman" w:cs="Times New Roman"/>
          <w:i/>
          <w:sz w:val="24"/>
          <w:szCs w:val="24"/>
        </w:rPr>
        <w:t>; to raise</w:t>
      </w:r>
      <w:r w:rsidR="002272C0" w:rsidRPr="00E565E3">
        <w:rPr>
          <w:rFonts w:ascii="Times New Roman" w:hAnsi="Times New Roman" w:cs="Times New Roman"/>
          <w:i/>
          <w:sz w:val="24"/>
          <w:szCs w:val="24"/>
        </w:rPr>
        <w:t xml:space="preserve"> concerns</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the European Central Bank</w:t>
      </w:r>
      <w:r w:rsidR="002272C0" w:rsidRPr="00E565E3">
        <w:rPr>
          <w:rFonts w:ascii="Times New Roman" w:hAnsi="Times New Roman" w:cs="Times New Roman"/>
          <w:i/>
          <w:sz w:val="24"/>
          <w:szCs w:val="24"/>
        </w:rPr>
        <w:t>; before inflation</w:t>
      </w:r>
      <w:r w:rsidR="002272C0" w:rsidRPr="00E565E3">
        <w:rPr>
          <w:rFonts w:ascii="Times New Roman" w:hAnsi="Times New Roman" w:cs="Times New Roman"/>
          <w:i/>
          <w:sz w:val="24"/>
          <w:szCs w:val="24"/>
        </w:rPr>
        <w:t xml:space="preserve"> subsides</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Gross domestic product</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0.3 percent</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the second quarter of 2023</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recovery throughout the year</w:t>
      </w:r>
      <w:r w:rsidR="002272C0" w:rsidRPr="00E565E3">
        <w:rPr>
          <w:rFonts w:ascii="Times New Roman" w:hAnsi="Times New Roman" w:cs="Times New Roman"/>
          <w:i/>
          <w:sz w:val="24"/>
          <w:szCs w:val="24"/>
        </w:rPr>
        <w:t xml:space="preserve">; </w:t>
      </w:r>
      <w:r w:rsidR="00ED608A" w:rsidRPr="00E565E3">
        <w:rPr>
          <w:rFonts w:ascii="Times New Roman" w:hAnsi="Times New Roman" w:cs="Times New Roman"/>
          <w:i/>
          <w:sz w:val="24"/>
          <w:szCs w:val="24"/>
        </w:rPr>
        <w:t>prospects remain low; g</w:t>
      </w:r>
      <w:r w:rsidR="002272C0" w:rsidRPr="00E565E3">
        <w:rPr>
          <w:rFonts w:ascii="Times New Roman" w:hAnsi="Times New Roman" w:cs="Times New Roman"/>
          <w:i/>
          <w:sz w:val="24"/>
          <w:szCs w:val="24"/>
        </w:rPr>
        <w:t xml:space="preserve">ross domestic product; heavy industry, </w:t>
      </w:r>
      <w:r w:rsidR="002272C0" w:rsidRPr="00E565E3">
        <w:rPr>
          <w:rFonts w:ascii="Times New Roman" w:hAnsi="Times New Roman" w:cs="Times New Roman"/>
          <w:i/>
          <w:sz w:val="24"/>
          <w:szCs w:val="24"/>
        </w:rPr>
        <w:t>the industrial sector</w:t>
      </w:r>
      <w:r w:rsidR="002272C0" w:rsidRPr="00E565E3">
        <w:rPr>
          <w:rFonts w:ascii="Times New Roman" w:hAnsi="Times New Roman" w:cs="Times New Roman"/>
          <w:i/>
          <w:sz w:val="24"/>
          <w:szCs w:val="24"/>
        </w:rPr>
        <w:t xml:space="preserve">; </w:t>
      </w:r>
      <w:r w:rsidR="002272C0" w:rsidRPr="00E565E3">
        <w:rPr>
          <w:rFonts w:ascii="Times New Roman" w:hAnsi="Times New Roman" w:cs="Times New Roman"/>
          <w:i/>
          <w:sz w:val="24"/>
          <w:szCs w:val="24"/>
        </w:rPr>
        <w:t>supply chain</w:t>
      </w:r>
      <w:r w:rsidR="002272C0" w:rsidRPr="00E565E3">
        <w:rPr>
          <w:rFonts w:ascii="Times New Roman" w:hAnsi="Times New Roman" w:cs="Times New Roman"/>
          <w:i/>
          <w:sz w:val="24"/>
          <w:szCs w:val="24"/>
        </w:rPr>
        <w:t xml:space="preserve">; </w:t>
      </w:r>
      <w:r w:rsidR="00ED608A" w:rsidRPr="00E565E3">
        <w:rPr>
          <w:rFonts w:ascii="Times New Roman" w:hAnsi="Times New Roman" w:cs="Times New Roman"/>
          <w:i/>
          <w:sz w:val="24"/>
          <w:szCs w:val="24"/>
        </w:rPr>
        <w:t>chief economist</w:t>
      </w:r>
      <w:r w:rsidR="00ED608A" w:rsidRPr="00E565E3">
        <w:rPr>
          <w:rFonts w:ascii="Times New Roman" w:hAnsi="Times New Roman" w:cs="Times New Roman"/>
          <w:i/>
          <w:sz w:val="24"/>
          <w:szCs w:val="24"/>
        </w:rPr>
        <w:t xml:space="preserve">; </w:t>
      </w:r>
      <w:r w:rsidR="00ED608A" w:rsidRPr="00E565E3">
        <w:rPr>
          <w:rFonts w:ascii="Times New Roman" w:hAnsi="Times New Roman" w:cs="Times New Roman"/>
          <w:i/>
          <w:color w:val="000000" w:themeColor="text1"/>
          <w:sz w:val="24"/>
          <w:szCs w:val="24"/>
          <w:shd w:val="clear" w:color="auto" w:fill="FFFFFF"/>
        </w:rPr>
        <w:t>transport equipment</w:t>
      </w:r>
      <w:r w:rsidR="00ED608A" w:rsidRPr="00E565E3">
        <w:rPr>
          <w:rFonts w:ascii="Times New Roman" w:hAnsi="Times New Roman" w:cs="Times New Roman"/>
          <w:i/>
          <w:color w:val="000000" w:themeColor="text1"/>
          <w:sz w:val="24"/>
          <w:szCs w:val="24"/>
          <w:shd w:val="clear" w:color="auto" w:fill="FFFFFF"/>
        </w:rPr>
        <w:t xml:space="preserve">; </w:t>
      </w:r>
      <w:r w:rsidR="00ED608A" w:rsidRPr="00E565E3">
        <w:rPr>
          <w:rFonts w:ascii="Times New Roman" w:hAnsi="Times New Roman" w:cs="Times New Roman"/>
          <w:i/>
          <w:color w:val="000000" w:themeColor="text1"/>
          <w:sz w:val="24"/>
          <w:szCs w:val="24"/>
          <w:shd w:val="clear" w:color="auto" w:fill="FFFFFF"/>
        </w:rPr>
        <w:t>cruise ship</w:t>
      </w:r>
      <w:r w:rsidR="00ED608A" w:rsidRPr="00E565E3">
        <w:rPr>
          <w:rFonts w:ascii="Times New Roman" w:hAnsi="Times New Roman" w:cs="Times New Roman"/>
          <w:i/>
          <w:color w:val="000000" w:themeColor="text1"/>
          <w:sz w:val="24"/>
          <w:szCs w:val="24"/>
          <w:shd w:val="clear" w:color="auto" w:fill="FFFFFF"/>
        </w:rPr>
        <w:t xml:space="preserve">; </w:t>
      </w:r>
      <w:r w:rsidR="00ED608A" w:rsidRPr="00E565E3">
        <w:rPr>
          <w:rFonts w:ascii="Times New Roman" w:hAnsi="Times New Roman" w:cs="Times New Roman"/>
          <w:i/>
          <w:sz w:val="24"/>
          <w:szCs w:val="24"/>
        </w:rPr>
        <w:t>2 percent target</w:t>
      </w:r>
      <w:r w:rsidR="00ED608A" w:rsidRPr="00E565E3">
        <w:rPr>
          <w:rFonts w:ascii="Times New Roman" w:hAnsi="Times New Roman" w:cs="Times New Roman"/>
          <w:i/>
          <w:sz w:val="24"/>
          <w:szCs w:val="24"/>
        </w:rPr>
        <w:t>; a</w:t>
      </w:r>
      <w:r w:rsidR="00ED608A" w:rsidRPr="00E565E3">
        <w:rPr>
          <w:rFonts w:ascii="Times New Roman" w:hAnsi="Times New Roman" w:cs="Times New Roman"/>
          <w:i/>
          <w:sz w:val="24"/>
          <w:szCs w:val="24"/>
        </w:rPr>
        <w:t>lthough</w:t>
      </w:r>
      <w:r w:rsidR="00ED608A" w:rsidRPr="00E565E3">
        <w:rPr>
          <w:rFonts w:ascii="Times New Roman" w:hAnsi="Times New Roman" w:cs="Times New Roman"/>
          <w:i/>
          <w:sz w:val="24"/>
          <w:szCs w:val="24"/>
        </w:rPr>
        <w:t xml:space="preserve">; </w:t>
      </w:r>
      <w:r w:rsidR="00ED608A" w:rsidRPr="00E565E3">
        <w:rPr>
          <w:rFonts w:ascii="Times New Roman" w:hAnsi="Times New Roman" w:cs="Times New Roman"/>
          <w:i/>
          <w:sz w:val="24"/>
          <w:szCs w:val="24"/>
        </w:rPr>
        <w:t>main driver of inflation</w:t>
      </w:r>
      <w:r w:rsidR="00ED608A" w:rsidRPr="00E565E3">
        <w:rPr>
          <w:rFonts w:ascii="Times New Roman" w:hAnsi="Times New Roman" w:cs="Times New Roman"/>
          <w:i/>
          <w:sz w:val="24"/>
          <w:szCs w:val="24"/>
        </w:rPr>
        <w:t xml:space="preserve">; </w:t>
      </w:r>
      <w:r w:rsidR="00ED608A" w:rsidRPr="00E565E3">
        <w:rPr>
          <w:rFonts w:ascii="Times New Roman" w:hAnsi="Times New Roman" w:cs="Times New Roman"/>
          <w:i/>
          <w:sz w:val="24"/>
          <w:szCs w:val="24"/>
        </w:rPr>
        <w:t>fossil fuels</w:t>
      </w:r>
      <w:r w:rsidR="00ED608A" w:rsidRPr="00E565E3">
        <w:rPr>
          <w:rFonts w:ascii="Times New Roman" w:hAnsi="Times New Roman" w:cs="Times New Roman"/>
          <w:i/>
          <w:sz w:val="24"/>
          <w:szCs w:val="24"/>
        </w:rPr>
        <w:t xml:space="preserve">; which have </w:t>
      </w:r>
      <w:r w:rsidR="00ED608A" w:rsidRPr="00E565E3">
        <w:rPr>
          <w:rFonts w:ascii="Times New Roman" w:hAnsi="Times New Roman" w:cs="Times New Roman"/>
          <w:i/>
          <w:sz w:val="24"/>
          <w:szCs w:val="24"/>
        </w:rPr>
        <w:t>driven down consumer spending</w:t>
      </w:r>
      <w:r w:rsidRPr="00E565E3">
        <w:rPr>
          <w:rFonts w:ascii="Times New Roman" w:hAnsi="Times New Roman" w:cs="Times New Roman"/>
          <w:sz w:val="24"/>
          <w:szCs w:val="24"/>
        </w:rPr>
        <w:t>.</w:t>
      </w:r>
    </w:p>
    <w:p w:rsidR="00E565E3" w:rsidRPr="00E565E3" w:rsidRDefault="00E565E3" w:rsidP="00E565E3">
      <w:pPr>
        <w:pStyle w:val="ListParagraph"/>
        <w:numPr>
          <w:ilvl w:val="0"/>
          <w:numId w:val="3"/>
        </w:numPr>
        <w:spacing w:after="60"/>
        <w:ind w:left="-360" w:right="-720" w:firstLine="0"/>
        <w:jc w:val="both"/>
        <w:rPr>
          <w:rFonts w:ascii="Times New Roman" w:hAnsi="Times New Roman" w:cs="Times New Roman"/>
          <w:b/>
          <w:i/>
          <w:sz w:val="24"/>
          <w:szCs w:val="24"/>
        </w:rPr>
      </w:pPr>
      <w:r>
        <w:rPr>
          <w:rFonts w:ascii="Times New Roman" w:hAnsi="Times New Roman" w:cs="Times New Roman"/>
          <w:b/>
          <w:sz w:val="24"/>
          <w:szCs w:val="24"/>
        </w:rPr>
        <w:t xml:space="preserve">1) </w:t>
      </w:r>
      <w:r w:rsidRPr="00E565E3">
        <w:rPr>
          <w:rFonts w:ascii="Times New Roman" w:hAnsi="Times New Roman" w:cs="Times New Roman"/>
          <w:b/>
          <w:sz w:val="24"/>
          <w:szCs w:val="24"/>
        </w:rPr>
        <w:t>Paraphrase the following words and word combinations in English</w:t>
      </w:r>
      <w:r>
        <w:rPr>
          <w:rFonts w:ascii="Times New Roman" w:hAnsi="Times New Roman" w:cs="Times New Roman"/>
          <w:b/>
          <w:sz w:val="24"/>
          <w:szCs w:val="24"/>
        </w:rPr>
        <w:t xml:space="preserve">, </w:t>
      </w:r>
      <w:r w:rsidRPr="00E565E3">
        <w:rPr>
          <w:rFonts w:ascii="Times New Roman" w:hAnsi="Times New Roman" w:cs="Times New Roman"/>
          <w:b/>
          <w:sz w:val="24"/>
          <w:szCs w:val="24"/>
        </w:rPr>
        <w:t xml:space="preserve">2) Make sure you know their Romanian equivalents: </w:t>
      </w:r>
      <w:r w:rsidRPr="00E565E3">
        <w:rPr>
          <w:rFonts w:ascii="Times New Roman" w:hAnsi="Times New Roman" w:cs="Times New Roman"/>
          <w:i/>
          <w:sz w:val="24"/>
          <w:szCs w:val="24"/>
        </w:rPr>
        <w:t xml:space="preserve">the </w:t>
      </w:r>
      <w:r w:rsidRPr="00E565E3">
        <w:rPr>
          <w:rFonts w:ascii="Times New Roman" w:eastAsia="Times New Roman" w:hAnsi="Times New Roman" w:cs="Times New Roman"/>
          <w:bCs/>
          <w:i/>
          <w:color w:val="333333"/>
          <w:kern w:val="36"/>
          <w:sz w:val="24"/>
          <w:szCs w:val="24"/>
        </w:rPr>
        <w:t>economy expanded; the inflation</w:t>
      </w:r>
      <w:r w:rsidRPr="00E565E3">
        <w:rPr>
          <w:rFonts w:ascii="Times New Roman" w:eastAsia="Times New Roman" w:hAnsi="Times New Roman" w:cs="Times New Roman"/>
          <w:b/>
          <w:bCs/>
          <w:i/>
          <w:color w:val="333333"/>
          <w:kern w:val="36"/>
          <w:sz w:val="24"/>
          <w:szCs w:val="24"/>
        </w:rPr>
        <w:t xml:space="preserve"> </w:t>
      </w:r>
      <w:r w:rsidRPr="00E565E3">
        <w:rPr>
          <w:rFonts w:ascii="Times New Roman" w:hAnsi="Times New Roman" w:cs="Times New Roman"/>
          <w:i/>
          <w:sz w:val="24"/>
          <w:szCs w:val="24"/>
        </w:rPr>
        <w:t>eased; to release data; price pressures remain elevated; economic recovery; to be triggered by; production continues to tread water; the intake of new orders</w:t>
      </w:r>
      <w:r w:rsidRPr="00E565E3">
        <w:rPr>
          <w:rFonts w:ascii="Times New Roman" w:hAnsi="Times New Roman" w:cs="Times New Roman"/>
          <w:i/>
          <w:color w:val="000000" w:themeColor="text1"/>
          <w:sz w:val="24"/>
          <w:szCs w:val="24"/>
          <w:shd w:val="clear" w:color="auto" w:fill="FFFFFF"/>
        </w:rPr>
        <w:t xml:space="preserve">; output; domestic demand; jump in exports; to lift the numbers; </w:t>
      </w:r>
      <w:r w:rsidRPr="00E565E3">
        <w:rPr>
          <w:rFonts w:ascii="Times New Roman" w:hAnsi="Times New Roman" w:cs="Times New Roman"/>
          <w:i/>
          <w:sz w:val="24"/>
          <w:szCs w:val="24"/>
        </w:rPr>
        <w:t>inflation dipped; 2 percent target; main driver of inflation; Europe is on track to make it through; to be a drag on Europe’s economy; drive down consumer spending; raise concerns; recession.</w:t>
      </w:r>
    </w:p>
    <w:p w:rsidR="002272C0" w:rsidRPr="00FD6F22" w:rsidRDefault="002272C0" w:rsidP="00E565E3">
      <w:pPr>
        <w:pStyle w:val="ListParagraph"/>
        <w:numPr>
          <w:ilvl w:val="0"/>
          <w:numId w:val="2"/>
        </w:numPr>
        <w:spacing w:after="60"/>
        <w:ind w:left="-360" w:right="-720" w:firstLine="0"/>
        <w:jc w:val="both"/>
        <w:rPr>
          <w:rFonts w:ascii="Times New Roman" w:hAnsi="Times New Roman" w:cs="Times New Roman"/>
          <w:i/>
          <w:sz w:val="24"/>
          <w:szCs w:val="24"/>
        </w:rPr>
      </w:pPr>
      <w:r w:rsidRPr="00FD6F22">
        <w:rPr>
          <w:rFonts w:ascii="Times New Roman" w:hAnsi="Times New Roman" w:cs="Times New Roman"/>
          <w:b/>
          <w:sz w:val="24"/>
          <w:szCs w:val="24"/>
        </w:rPr>
        <w:t>Explain</w:t>
      </w:r>
      <w:r w:rsidR="00ED608A" w:rsidRPr="00FD6F22">
        <w:rPr>
          <w:rFonts w:ascii="Times New Roman" w:hAnsi="Times New Roman" w:cs="Times New Roman"/>
          <w:b/>
          <w:sz w:val="24"/>
          <w:szCs w:val="24"/>
        </w:rPr>
        <w:t xml:space="preserve"> the following </w:t>
      </w:r>
      <w:r w:rsidR="00E565E3" w:rsidRPr="00FD6F22">
        <w:rPr>
          <w:rFonts w:ascii="Times New Roman" w:hAnsi="Times New Roman" w:cs="Times New Roman"/>
          <w:b/>
          <w:sz w:val="24"/>
          <w:szCs w:val="24"/>
        </w:rPr>
        <w:t xml:space="preserve">words and word combinations (either in English or Romanian). </w:t>
      </w:r>
      <w:r w:rsidR="00E565E3" w:rsidRPr="00FD6F22">
        <w:rPr>
          <w:rFonts w:ascii="Times New Roman" w:hAnsi="Times New Roman" w:cs="Times New Roman"/>
          <w:b/>
          <w:sz w:val="24"/>
          <w:szCs w:val="24"/>
        </w:rPr>
        <w:t>Make sure you know their Romanian equivalents</w:t>
      </w:r>
      <w:r w:rsidRPr="00FD6F22">
        <w:rPr>
          <w:rFonts w:ascii="Times New Roman" w:hAnsi="Times New Roman" w:cs="Times New Roman"/>
          <w:b/>
          <w:sz w:val="24"/>
          <w:szCs w:val="24"/>
        </w:rPr>
        <w:t xml:space="preserve">: </w:t>
      </w:r>
      <w:r w:rsidR="00AB6D8F" w:rsidRPr="00FD6F22">
        <w:rPr>
          <w:rFonts w:ascii="Times New Roman" w:hAnsi="Times New Roman" w:cs="Times New Roman"/>
          <w:i/>
          <w:sz w:val="24"/>
          <w:szCs w:val="24"/>
        </w:rPr>
        <w:t>inflation;</w:t>
      </w:r>
      <w:r w:rsidR="00AB6D8F" w:rsidRPr="00FD6F22">
        <w:rPr>
          <w:rFonts w:ascii="Times New Roman" w:hAnsi="Times New Roman" w:cs="Times New Roman"/>
          <w:b/>
          <w:i/>
          <w:sz w:val="24"/>
          <w:szCs w:val="24"/>
        </w:rPr>
        <w:t xml:space="preserve"> </w:t>
      </w:r>
      <w:r w:rsidR="00E565E3" w:rsidRPr="00FD6F22">
        <w:rPr>
          <w:rFonts w:ascii="Times New Roman" w:hAnsi="Times New Roman" w:cs="Times New Roman"/>
          <w:i/>
          <w:sz w:val="24"/>
          <w:szCs w:val="24"/>
        </w:rPr>
        <w:t>g</w:t>
      </w:r>
      <w:r w:rsidRPr="00FD6F22">
        <w:rPr>
          <w:rFonts w:ascii="Times New Roman" w:hAnsi="Times New Roman" w:cs="Times New Roman"/>
          <w:i/>
          <w:sz w:val="24"/>
          <w:szCs w:val="24"/>
        </w:rPr>
        <w:t xml:space="preserve">ross domestic product; the Eurozone; </w:t>
      </w:r>
      <w:r w:rsidRPr="00FD6F22">
        <w:rPr>
          <w:rFonts w:ascii="Times New Roman" w:hAnsi="Times New Roman" w:cs="Times New Roman"/>
          <w:i/>
          <w:sz w:val="24"/>
          <w:szCs w:val="24"/>
        </w:rPr>
        <w:t>heavy industry</w:t>
      </w:r>
      <w:r w:rsidRPr="00FD6F22">
        <w:rPr>
          <w:rFonts w:ascii="Times New Roman" w:hAnsi="Times New Roman" w:cs="Times New Roman"/>
          <w:i/>
          <w:sz w:val="24"/>
          <w:szCs w:val="24"/>
        </w:rPr>
        <w:t xml:space="preserve">; </w:t>
      </w:r>
      <w:r w:rsidRPr="00FD6F22">
        <w:rPr>
          <w:rFonts w:ascii="Times New Roman" w:hAnsi="Times New Roman" w:cs="Times New Roman"/>
          <w:i/>
          <w:sz w:val="24"/>
          <w:szCs w:val="24"/>
        </w:rPr>
        <w:t>supply chain</w:t>
      </w:r>
      <w:r w:rsidR="00ED608A" w:rsidRPr="00FD6F22">
        <w:rPr>
          <w:rFonts w:ascii="Times New Roman" w:hAnsi="Times New Roman" w:cs="Times New Roman"/>
          <w:i/>
          <w:sz w:val="24"/>
          <w:szCs w:val="24"/>
        </w:rPr>
        <w:t xml:space="preserve">; </w:t>
      </w:r>
      <w:r w:rsidR="00ED608A" w:rsidRPr="00FD6F22">
        <w:rPr>
          <w:rFonts w:ascii="Times New Roman" w:hAnsi="Times New Roman" w:cs="Times New Roman"/>
          <w:i/>
          <w:sz w:val="24"/>
          <w:szCs w:val="24"/>
        </w:rPr>
        <w:t>interest rates</w:t>
      </w:r>
      <w:r w:rsidR="00ED608A" w:rsidRPr="00FD6F22">
        <w:rPr>
          <w:rFonts w:ascii="Times New Roman" w:hAnsi="Times New Roman" w:cs="Times New Roman"/>
          <w:i/>
          <w:sz w:val="24"/>
          <w:szCs w:val="24"/>
        </w:rPr>
        <w:t xml:space="preserve">; </w:t>
      </w:r>
      <w:r w:rsidR="00ED608A" w:rsidRPr="00FD6F22">
        <w:rPr>
          <w:rFonts w:ascii="Times New Roman" w:hAnsi="Times New Roman" w:cs="Times New Roman"/>
          <w:i/>
          <w:sz w:val="24"/>
          <w:szCs w:val="24"/>
          <w:bdr w:val="none" w:sz="0" w:space="0" w:color="auto" w:frame="1"/>
        </w:rPr>
        <w:t>deposit rate</w:t>
      </w:r>
      <w:r w:rsidR="00ED608A" w:rsidRPr="00FD6F22">
        <w:rPr>
          <w:rFonts w:ascii="Times New Roman" w:hAnsi="Times New Roman" w:cs="Times New Roman"/>
          <w:i/>
          <w:sz w:val="24"/>
          <w:szCs w:val="24"/>
          <w:bdr w:val="none" w:sz="0" w:space="0" w:color="auto" w:frame="1"/>
        </w:rPr>
        <w:t xml:space="preserve">; </w:t>
      </w:r>
      <w:r w:rsidR="00ED608A" w:rsidRPr="00FD6F22">
        <w:rPr>
          <w:rFonts w:ascii="Times New Roman" w:hAnsi="Times New Roman" w:cs="Times New Roman"/>
          <w:i/>
          <w:sz w:val="24"/>
          <w:szCs w:val="24"/>
        </w:rPr>
        <w:t>fossil fuels</w:t>
      </w:r>
      <w:r w:rsidR="00ED608A" w:rsidRPr="00FD6F22">
        <w:rPr>
          <w:rFonts w:ascii="Times New Roman" w:hAnsi="Times New Roman" w:cs="Times New Roman"/>
          <w:i/>
          <w:sz w:val="24"/>
          <w:szCs w:val="24"/>
        </w:rPr>
        <w:t xml:space="preserve">; </w:t>
      </w:r>
      <w:r w:rsidR="00ED608A" w:rsidRPr="00FD6F22">
        <w:rPr>
          <w:rFonts w:ascii="Times New Roman" w:hAnsi="Times New Roman" w:cs="Times New Roman"/>
          <w:i/>
          <w:sz w:val="24"/>
          <w:szCs w:val="24"/>
        </w:rPr>
        <w:t>lending conditions</w:t>
      </w:r>
      <w:r w:rsidR="00ED608A" w:rsidRPr="00FD6F22">
        <w:rPr>
          <w:rFonts w:ascii="Times New Roman" w:hAnsi="Times New Roman" w:cs="Times New Roman"/>
          <w:i/>
          <w:sz w:val="24"/>
          <w:szCs w:val="24"/>
        </w:rPr>
        <w:t xml:space="preserve">; </w:t>
      </w:r>
      <w:r w:rsidR="00ED608A" w:rsidRPr="00FD6F22">
        <w:rPr>
          <w:rFonts w:ascii="Times New Roman" w:hAnsi="Times New Roman" w:cs="Times New Roman"/>
          <w:i/>
          <w:sz w:val="24"/>
          <w:szCs w:val="24"/>
        </w:rPr>
        <w:t>loan</w:t>
      </w:r>
      <w:r w:rsidR="00E565E3" w:rsidRPr="00FD6F22">
        <w:rPr>
          <w:rFonts w:ascii="Times New Roman" w:hAnsi="Times New Roman" w:cs="Times New Roman"/>
          <w:i/>
          <w:sz w:val="24"/>
          <w:szCs w:val="24"/>
        </w:rPr>
        <w:t>.</w:t>
      </w:r>
    </w:p>
    <w:p w:rsidR="00E565E3" w:rsidRDefault="00FD6F22" w:rsidP="00E565E3">
      <w:pPr>
        <w:pStyle w:val="ListParagraph"/>
        <w:numPr>
          <w:ilvl w:val="0"/>
          <w:numId w:val="2"/>
        </w:numPr>
        <w:spacing w:after="60"/>
        <w:ind w:left="-360" w:right="-720" w:firstLine="0"/>
        <w:jc w:val="both"/>
        <w:rPr>
          <w:rFonts w:ascii="Times New Roman" w:hAnsi="Times New Roman" w:cs="Times New Roman"/>
          <w:sz w:val="24"/>
          <w:szCs w:val="24"/>
        </w:rPr>
      </w:pPr>
      <w:r>
        <w:rPr>
          <w:rFonts w:ascii="Times New Roman" w:hAnsi="Times New Roman" w:cs="Times New Roman"/>
          <w:b/>
          <w:sz w:val="24"/>
          <w:szCs w:val="24"/>
        </w:rPr>
        <w:t>Provide full a</w:t>
      </w:r>
      <w:r w:rsidR="00E565E3">
        <w:rPr>
          <w:rFonts w:ascii="Times New Roman" w:hAnsi="Times New Roman" w:cs="Times New Roman"/>
          <w:b/>
          <w:sz w:val="24"/>
          <w:szCs w:val="24"/>
        </w:rPr>
        <w:t>nswer</w:t>
      </w:r>
      <w:r>
        <w:rPr>
          <w:rFonts w:ascii="Times New Roman" w:hAnsi="Times New Roman" w:cs="Times New Roman"/>
          <w:b/>
          <w:sz w:val="24"/>
          <w:szCs w:val="24"/>
        </w:rPr>
        <w:t>s</w:t>
      </w:r>
      <w:r w:rsidR="00E565E3">
        <w:rPr>
          <w:rFonts w:ascii="Times New Roman" w:hAnsi="Times New Roman" w:cs="Times New Roman"/>
          <w:b/>
          <w:sz w:val="24"/>
          <w:szCs w:val="24"/>
        </w:rPr>
        <w:t xml:space="preserve"> </w:t>
      </w:r>
      <w:r>
        <w:rPr>
          <w:rFonts w:ascii="Times New Roman" w:hAnsi="Times New Roman" w:cs="Times New Roman"/>
          <w:b/>
          <w:sz w:val="24"/>
          <w:szCs w:val="24"/>
        </w:rPr>
        <w:t xml:space="preserve">to </w:t>
      </w:r>
      <w:bookmarkStart w:id="0" w:name="_GoBack"/>
      <w:bookmarkEnd w:id="0"/>
      <w:r w:rsidR="00E565E3">
        <w:rPr>
          <w:rFonts w:ascii="Times New Roman" w:hAnsi="Times New Roman" w:cs="Times New Roman"/>
          <w:b/>
          <w:sz w:val="24"/>
          <w:szCs w:val="24"/>
        </w:rPr>
        <w:t>the following questions (make sure you can answer them in both English and Romanian):</w:t>
      </w:r>
    </w:p>
    <w:p w:rsidR="00E565E3" w:rsidRPr="00FD6F22" w:rsidRDefault="00E565E3" w:rsidP="00E565E3">
      <w:pPr>
        <w:pStyle w:val="ListParagraph"/>
        <w:spacing w:after="60"/>
        <w:ind w:left="-360" w:right="-720"/>
        <w:jc w:val="both"/>
        <w:rPr>
          <w:rFonts w:ascii="Times New Roman" w:hAnsi="Times New Roman" w:cs="Times New Roman"/>
          <w:i/>
          <w:sz w:val="24"/>
          <w:szCs w:val="24"/>
        </w:rPr>
      </w:pPr>
      <w:r w:rsidRPr="00FD6F22">
        <w:rPr>
          <w:rFonts w:ascii="Times New Roman" w:hAnsi="Times New Roman" w:cs="Times New Roman"/>
          <w:i/>
          <w:sz w:val="24"/>
          <w:szCs w:val="24"/>
        </w:rPr>
        <w:t>Bring some examples of signs of economic recovery in Europe.</w:t>
      </w:r>
    </w:p>
    <w:p w:rsidR="00E565E3" w:rsidRPr="00FD6F22" w:rsidRDefault="00E565E3" w:rsidP="00E565E3">
      <w:pPr>
        <w:pStyle w:val="ListParagraph"/>
        <w:spacing w:after="60"/>
        <w:ind w:left="-360" w:right="-720"/>
        <w:jc w:val="both"/>
        <w:rPr>
          <w:rFonts w:ascii="Times New Roman" w:hAnsi="Times New Roman" w:cs="Times New Roman"/>
          <w:i/>
          <w:sz w:val="24"/>
          <w:szCs w:val="24"/>
        </w:rPr>
      </w:pPr>
      <w:r w:rsidRPr="00FD6F22">
        <w:rPr>
          <w:rFonts w:ascii="Times New Roman" w:hAnsi="Times New Roman" w:cs="Times New Roman"/>
          <w:i/>
          <w:sz w:val="24"/>
          <w:szCs w:val="24"/>
        </w:rPr>
        <w:t>Bring some examples of concerns towards economic recovery.</w:t>
      </w:r>
    </w:p>
    <w:p w:rsidR="00E565E3" w:rsidRPr="00FD6F22" w:rsidRDefault="00E565E3" w:rsidP="00E565E3">
      <w:pPr>
        <w:pStyle w:val="ListParagraph"/>
        <w:spacing w:after="60"/>
        <w:ind w:left="-360" w:right="-720"/>
        <w:jc w:val="both"/>
        <w:rPr>
          <w:rFonts w:ascii="Times New Roman" w:hAnsi="Times New Roman" w:cs="Times New Roman"/>
          <w:i/>
          <w:sz w:val="24"/>
          <w:szCs w:val="24"/>
        </w:rPr>
      </w:pPr>
      <w:r w:rsidRPr="00FD6F22">
        <w:rPr>
          <w:rFonts w:ascii="Times New Roman" w:hAnsi="Times New Roman" w:cs="Times New Roman"/>
          <w:i/>
          <w:sz w:val="24"/>
          <w:szCs w:val="24"/>
        </w:rPr>
        <w:t>Speak about the situation of German economy.</w:t>
      </w:r>
    </w:p>
    <w:p w:rsidR="00E565E3" w:rsidRPr="00FD6F22" w:rsidRDefault="00E565E3" w:rsidP="00E565E3">
      <w:pPr>
        <w:pStyle w:val="ListParagraph"/>
        <w:spacing w:after="60"/>
        <w:ind w:left="-360" w:right="-720"/>
        <w:jc w:val="both"/>
        <w:rPr>
          <w:rFonts w:ascii="Times New Roman" w:hAnsi="Times New Roman" w:cs="Times New Roman"/>
          <w:i/>
          <w:sz w:val="24"/>
          <w:szCs w:val="24"/>
        </w:rPr>
      </w:pPr>
      <w:r w:rsidRPr="00FD6F22">
        <w:rPr>
          <w:rFonts w:ascii="Times New Roman" w:hAnsi="Times New Roman" w:cs="Times New Roman"/>
          <w:i/>
          <w:sz w:val="24"/>
          <w:szCs w:val="24"/>
        </w:rPr>
        <w:t>Speak about the situation from the banking sector.</w:t>
      </w:r>
    </w:p>
    <w:p w:rsidR="00E565E3" w:rsidRPr="00FD6F22" w:rsidRDefault="00E565E3" w:rsidP="00E565E3">
      <w:pPr>
        <w:pStyle w:val="ListParagraph"/>
        <w:spacing w:after="60"/>
        <w:ind w:left="-360" w:right="-720"/>
        <w:jc w:val="both"/>
        <w:rPr>
          <w:rFonts w:ascii="Times New Roman" w:hAnsi="Times New Roman" w:cs="Times New Roman"/>
          <w:i/>
          <w:sz w:val="24"/>
          <w:szCs w:val="24"/>
        </w:rPr>
      </w:pPr>
      <w:r w:rsidRPr="00FD6F22">
        <w:rPr>
          <w:rFonts w:ascii="Times New Roman" w:hAnsi="Times New Roman" w:cs="Times New Roman"/>
          <w:i/>
          <w:sz w:val="24"/>
          <w:szCs w:val="24"/>
        </w:rPr>
        <w:t xml:space="preserve">Why </w:t>
      </w:r>
      <w:r w:rsidR="00FD6F22" w:rsidRPr="00FD6F22">
        <w:rPr>
          <w:rFonts w:ascii="Times New Roman" w:hAnsi="Times New Roman" w:cs="Times New Roman"/>
          <w:i/>
          <w:sz w:val="24"/>
          <w:szCs w:val="24"/>
        </w:rPr>
        <w:t xml:space="preserve">do economists think that </w:t>
      </w:r>
      <w:r w:rsidRPr="00FD6F22">
        <w:rPr>
          <w:rFonts w:ascii="Times New Roman" w:hAnsi="Times New Roman" w:cs="Times New Roman"/>
          <w:i/>
          <w:sz w:val="24"/>
          <w:szCs w:val="24"/>
        </w:rPr>
        <w:t xml:space="preserve">Europe </w:t>
      </w:r>
      <w:r w:rsidR="00FD6F22" w:rsidRPr="00FD6F22">
        <w:rPr>
          <w:rFonts w:ascii="Times New Roman" w:hAnsi="Times New Roman" w:cs="Times New Roman"/>
          <w:i/>
          <w:sz w:val="24"/>
          <w:szCs w:val="24"/>
        </w:rPr>
        <w:t xml:space="preserve">still </w:t>
      </w:r>
      <w:r w:rsidRPr="00FD6F22">
        <w:rPr>
          <w:rFonts w:ascii="Times New Roman" w:hAnsi="Times New Roman" w:cs="Times New Roman"/>
          <w:i/>
          <w:sz w:val="24"/>
          <w:szCs w:val="24"/>
        </w:rPr>
        <w:t>remains at a risk of stagnation or even recession</w:t>
      </w:r>
      <w:r w:rsidR="00FD6F22" w:rsidRPr="00FD6F22">
        <w:rPr>
          <w:rFonts w:ascii="Times New Roman" w:hAnsi="Times New Roman" w:cs="Times New Roman"/>
          <w:i/>
          <w:sz w:val="24"/>
          <w:szCs w:val="24"/>
        </w:rPr>
        <w:t>?</w:t>
      </w:r>
    </w:p>
    <w:p w:rsidR="00E565E3" w:rsidRDefault="00E565E3" w:rsidP="00653E8E">
      <w:pPr>
        <w:shd w:val="clear" w:color="auto" w:fill="FFFFFF"/>
        <w:spacing w:after="120" w:line="240" w:lineRule="auto"/>
        <w:jc w:val="both"/>
        <w:textAlignment w:val="baseline"/>
        <w:outlineLvl w:val="0"/>
        <w:rPr>
          <w:rFonts w:ascii="Times New Roman" w:eastAsia="Times New Roman" w:hAnsi="Times New Roman" w:cs="Times New Roman"/>
          <w:b/>
          <w:bCs/>
          <w:color w:val="333333"/>
          <w:kern w:val="36"/>
          <w:sz w:val="24"/>
          <w:szCs w:val="24"/>
        </w:rPr>
      </w:pPr>
    </w:p>
    <w:p w:rsidR="00653E8E" w:rsidRDefault="00653E8E" w:rsidP="00E565E3">
      <w:pPr>
        <w:shd w:val="clear" w:color="auto" w:fill="FFFFFF"/>
        <w:spacing w:after="120" w:line="240" w:lineRule="auto"/>
        <w:jc w:val="center"/>
        <w:textAlignment w:val="baseline"/>
        <w:outlineLvl w:val="0"/>
        <w:rPr>
          <w:rFonts w:ascii="Times New Roman" w:eastAsia="Times New Roman" w:hAnsi="Times New Roman" w:cs="Times New Roman"/>
          <w:b/>
          <w:bCs/>
          <w:color w:val="333333"/>
          <w:kern w:val="36"/>
          <w:sz w:val="24"/>
          <w:szCs w:val="24"/>
        </w:rPr>
      </w:pPr>
      <w:r w:rsidRPr="00653E8E">
        <w:rPr>
          <w:rFonts w:ascii="Times New Roman" w:eastAsia="Times New Roman" w:hAnsi="Times New Roman" w:cs="Times New Roman"/>
          <w:b/>
          <w:bCs/>
          <w:color w:val="333333"/>
          <w:kern w:val="36"/>
          <w:sz w:val="24"/>
          <w:szCs w:val="24"/>
        </w:rPr>
        <w:t xml:space="preserve">Europe’s Economy Expanded in </w:t>
      </w:r>
      <w:proofErr w:type="gramStart"/>
      <w:r w:rsidRPr="00653E8E">
        <w:rPr>
          <w:rFonts w:ascii="Times New Roman" w:eastAsia="Times New Roman" w:hAnsi="Times New Roman" w:cs="Times New Roman"/>
          <w:b/>
          <w:bCs/>
          <w:color w:val="333333"/>
          <w:kern w:val="36"/>
          <w:sz w:val="24"/>
          <w:szCs w:val="24"/>
        </w:rPr>
        <w:t>Spring</w:t>
      </w:r>
      <w:proofErr w:type="gramEnd"/>
      <w:r w:rsidRPr="00653E8E">
        <w:rPr>
          <w:rFonts w:ascii="Times New Roman" w:eastAsia="Times New Roman" w:hAnsi="Times New Roman" w:cs="Times New Roman"/>
          <w:b/>
          <w:bCs/>
          <w:color w:val="333333"/>
          <w:kern w:val="36"/>
          <w:sz w:val="24"/>
          <w:szCs w:val="24"/>
        </w:rPr>
        <w:t>, and Inflation Has Eased</w:t>
      </w:r>
    </w:p>
    <w:p w:rsidR="00F3411D" w:rsidRPr="00653E8E" w:rsidRDefault="00F3411D" w:rsidP="00F3411D">
      <w:pPr>
        <w:shd w:val="clear" w:color="auto" w:fill="FFFFFF"/>
        <w:spacing w:after="120" w:line="240" w:lineRule="auto"/>
        <w:jc w:val="right"/>
        <w:textAlignment w:val="baseline"/>
        <w:outlineLvl w:val="0"/>
        <w:rPr>
          <w:rFonts w:ascii="Times New Roman" w:eastAsia="Times New Roman" w:hAnsi="Times New Roman" w:cs="Times New Roman"/>
          <w:b/>
          <w:bCs/>
          <w:color w:val="333333"/>
          <w:kern w:val="36"/>
          <w:sz w:val="20"/>
          <w:szCs w:val="20"/>
        </w:rPr>
      </w:pPr>
      <w:r w:rsidRPr="00F3411D">
        <w:rPr>
          <w:rFonts w:ascii="Times New Roman" w:eastAsia="Times New Roman" w:hAnsi="Times New Roman" w:cs="Times New Roman"/>
          <w:b/>
          <w:bCs/>
          <w:color w:val="333333"/>
          <w:kern w:val="36"/>
          <w:sz w:val="20"/>
          <w:szCs w:val="20"/>
        </w:rPr>
        <w:t>https://www.nytimes.com/2023/07/31/business/europe-gdp-inflation-economic-growth.html</w:t>
      </w:r>
    </w:p>
    <w:p w:rsidR="00D91B57" w:rsidRPr="00F3411D" w:rsidRDefault="00653E8E" w:rsidP="00F3411D">
      <w:pPr>
        <w:shd w:val="clear" w:color="auto" w:fill="FFFFFF"/>
        <w:spacing w:after="120" w:line="240" w:lineRule="auto"/>
        <w:jc w:val="right"/>
        <w:textAlignment w:val="baseline"/>
        <w:rPr>
          <w:rFonts w:ascii="Times New Roman" w:eastAsia="Times New Roman" w:hAnsi="Times New Roman" w:cs="Times New Roman"/>
          <w:b/>
          <w:bCs/>
          <w:color w:val="333333"/>
          <w:sz w:val="20"/>
          <w:szCs w:val="20"/>
        </w:rPr>
      </w:pPr>
      <w:r w:rsidRPr="00F3411D">
        <w:rPr>
          <w:rFonts w:ascii="Times New Roman" w:eastAsia="Times New Roman" w:hAnsi="Times New Roman" w:cs="Times New Roman"/>
          <w:b/>
          <w:bCs/>
          <w:color w:val="333333"/>
          <w:sz w:val="20"/>
          <w:szCs w:val="20"/>
          <w:bdr w:val="none" w:sz="0" w:space="0" w:color="auto" w:frame="1"/>
        </w:rPr>
        <w:t>By </w:t>
      </w:r>
      <w:hyperlink r:id="rId6" w:history="1">
        <w:r w:rsidRPr="00F3411D">
          <w:rPr>
            <w:rFonts w:ascii="Times New Roman" w:eastAsia="Times New Roman" w:hAnsi="Times New Roman" w:cs="Times New Roman"/>
            <w:b/>
            <w:bCs/>
            <w:color w:val="0000FF"/>
            <w:sz w:val="20"/>
            <w:szCs w:val="20"/>
            <w:u w:val="single"/>
            <w:bdr w:val="none" w:sz="0" w:space="0" w:color="auto" w:frame="1"/>
          </w:rPr>
          <w:t>Melissa Eddy</w:t>
        </w:r>
      </w:hyperlink>
      <w:r w:rsidR="00F3411D">
        <w:rPr>
          <w:rFonts w:ascii="Times New Roman" w:eastAsia="Times New Roman" w:hAnsi="Times New Roman" w:cs="Times New Roman"/>
          <w:b/>
          <w:bCs/>
          <w:color w:val="333333"/>
          <w:sz w:val="20"/>
          <w:szCs w:val="20"/>
        </w:rPr>
        <w:t xml:space="preserve">; </w:t>
      </w:r>
      <w:r w:rsidRPr="00F3411D">
        <w:rPr>
          <w:rFonts w:ascii="Times New Roman" w:eastAsia="Times New Roman" w:hAnsi="Times New Roman" w:cs="Times New Roman"/>
          <w:color w:val="333333"/>
          <w:sz w:val="20"/>
          <w:szCs w:val="20"/>
          <w:bdr w:val="none" w:sz="0" w:space="0" w:color="auto" w:frame="1"/>
        </w:rPr>
        <w:t>July 31, 2023</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 xml:space="preserve">Europe’s economy showed signs of recovery in spring, emerging from a stagnant start to the year to expand in the months of April to June, </w:t>
      </w:r>
      <w:proofErr w:type="gramStart"/>
      <w:r w:rsidRPr="00653E8E">
        <w:t>data</w:t>
      </w:r>
      <w:proofErr w:type="gramEnd"/>
      <w:r w:rsidRPr="00653E8E">
        <w:t xml:space="preserve"> released on Monday showed. What’s more, the annual rate of inflation eased in July.</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But not all of the news was positive, with economic growth varying widely among the 20 countries that use the euro. And price pressures remain elevated, raising concerns that it may take more time and action by the European Central Bank before inflation meaningfully subsides.</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 xml:space="preserve">Gross domestic product in the </w:t>
      </w:r>
      <w:r w:rsidR="00ED608A" w:rsidRPr="00653E8E">
        <w:t>Eurozone</w:t>
      </w:r>
      <w:r w:rsidRPr="00653E8E">
        <w:t xml:space="preserve"> grew 0.3 percent in the second quarter of 2023, a stronger result than economists predicted. But the recovery, after zero growth in the first quarter, was not consistent across countries.</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Germany, Europe’s largest economy, stagnated in the second quarter, and prospects for a recovery throughout the year remain low, as many of the country’s heavy industries rely on energy and have suffered from the price increases triggered by the war in Ukraine.</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lastRenderedPageBreak/>
        <w:t xml:space="preserve">“The main cause for concern is the industrial sector, where despite dwindling supply chain problems, production continues to tread water and we see a downward trend on the intake of new orders,” said </w:t>
      </w:r>
      <w:proofErr w:type="spellStart"/>
      <w:r w:rsidRPr="00653E8E">
        <w:t>Fritzi</w:t>
      </w:r>
      <w:proofErr w:type="spellEnd"/>
      <w:r w:rsidRPr="00653E8E">
        <w:t xml:space="preserve"> </w:t>
      </w:r>
      <w:proofErr w:type="spellStart"/>
      <w:r w:rsidRPr="00653E8E">
        <w:t>Köhler-Geib</w:t>
      </w:r>
      <w:proofErr w:type="spellEnd"/>
      <w:r w:rsidRPr="00653E8E">
        <w:t xml:space="preserve">, the chief economist with </w:t>
      </w:r>
      <w:proofErr w:type="spellStart"/>
      <w:r w:rsidRPr="00653E8E">
        <w:t>KfW</w:t>
      </w:r>
      <w:proofErr w:type="spellEnd"/>
      <w:r w:rsidRPr="00653E8E">
        <w:t>, Germany’s state-owned investment bank.</w:t>
      </w:r>
    </w:p>
    <w:p w:rsidR="00653E8E" w:rsidRPr="00653E8E" w:rsidRDefault="00653E8E" w:rsidP="00653E8E">
      <w:pPr>
        <w:spacing w:after="120"/>
        <w:jc w:val="both"/>
        <w:rPr>
          <w:rFonts w:ascii="Times New Roman" w:hAnsi="Times New Roman" w:cs="Times New Roman"/>
          <w:color w:val="000000" w:themeColor="text1"/>
          <w:sz w:val="24"/>
          <w:szCs w:val="24"/>
          <w:shd w:val="clear" w:color="auto" w:fill="FFFFFF"/>
        </w:rPr>
      </w:pPr>
      <w:r w:rsidRPr="00653E8E">
        <w:rPr>
          <w:rFonts w:ascii="Times New Roman" w:hAnsi="Times New Roman" w:cs="Times New Roman"/>
          <w:color w:val="000000" w:themeColor="text1"/>
          <w:sz w:val="24"/>
          <w:szCs w:val="24"/>
          <w:shd w:val="clear" w:color="auto" w:fill="FFFFFF"/>
        </w:rPr>
        <w:t xml:space="preserve">Output in Italy, Austria and Latvia fell in the second quarter. </w:t>
      </w:r>
      <w:proofErr w:type="gramStart"/>
      <w:r w:rsidRPr="00653E8E">
        <w:rPr>
          <w:rFonts w:ascii="Times New Roman" w:hAnsi="Times New Roman" w:cs="Times New Roman"/>
          <w:color w:val="000000" w:themeColor="text1"/>
          <w:sz w:val="24"/>
          <w:szCs w:val="24"/>
          <w:shd w:val="clear" w:color="auto" w:fill="FFFFFF"/>
        </w:rPr>
        <w:t xml:space="preserve">But growth in Spain, where domestic demand was strong, and France, which saw an 11.2 percent jump in exports of transport equipment (in particular the delivery of a cruise ship), helped to lift the </w:t>
      </w:r>
      <w:r w:rsidR="00ED608A" w:rsidRPr="00653E8E">
        <w:rPr>
          <w:rFonts w:ascii="Times New Roman" w:hAnsi="Times New Roman" w:cs="Times New Roman"/>
          <w:color w:val="000000" w:themeColor="text1"/>
          <w:sz w:val="24"/>
          <w:szCs w:val="24"/>
          <w:shd w:val="clear" w:color="auto" w:fill="FFFFFF"/>
        </w:rPr>
        <w:t>Eurozone’s</w:t>
      </w:r>
      <w:r w:rsidRPr="00653E8E">
        <w:rPr>
          <w:rFonts w:ascii="Times New Roman" w:hAnsi="Times New Roman" w:cs="Times New Roman"/>
          <w:color w:val="000000" w:themeColor="text1"/>
          <w:sz w:val="24"/>
          <w:szCs w:val="24"/>
          <w:shd w:val="clear" w:color="auto" w:fill="FFFFFF"/>
        </w:rPr>
        <w:t xml:space="preserve"> numbers.</w:t>
      </w:r>
      <w:proofErr w:type="gramEnd"/>
    </w:p>
    <w:p w:rsidR="00653E8E" w:rsidRPr="00653E8E" w:rsidRDefault="00653E8E" w:rsidP="00653E8E">
      <w:pPr>
        <w:pStyle w:val="css-at9mc1"/>
        <w:shd w:val="clear" w:color="auto" w:fill="FFFFFF"/>
        <w:spacing w:before="0" w:beforeAutospacing="0" w:after="120" w:afterAutospacing="0"/>
        <w:jc w:val="both"/>
        <w:textAlignment w:val="baseline"/>
      </w:pPr>
      <w:r w:rsidRPr="00653E8E">
        <w:t xml:space="preserve">Inflation across the </w:t>
      </w:r>
      <w:r w:rsidR="00ED608A" w:rsidRPr="00653E8E">
        <w:t>Eurozone</w:t>
      </w:r>
      <w:r w:rsidRPr="00653E8E">
        <w:t xml:space="preserve"> dipped to an annual rate of 5.3 percent in July, down from 5.5 percent the previous month. The European Central Bank has increased interest rates at every meeting this year, as it tries to bring inflation down to its 2 percent target.</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Last week, </w:t>
      </w:r>
      <w:r w:rsidRPr="00653E8E">
        <w:rPr>
          <w:bdr w:val="none" w:sz="0" w:space="0" w:color="auto" w:frame="1"/>
        </w:rPr>
        <w:t>the bank pushed the deposit rate up a quarter of a point</w:t>
      </w:r>
      <w:r w:rsidRPr="00653E8E">
        <w:t xml:space="preserve">, to 3.75 percent, the highest since late 2000. </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Although energy prices, which were a main driver of inflation over the past year, have eased and Europe is on track to make it through a second winter without significant amounts of fossil fuels from Russia, the war in Ukraine continues to be a drag on Europe’s economy.</w:t>
      </w:r>
    </w:p>
    <w:p w:rsidR="00653E8E" w:rsidRPr="00653E8E" w:rsidRDefault="00653E8E" w:rsidP="00653E8E">
      <w:pPr>
        <w:pStyle w:val="css-at9mc1"/>
        <w:shd w:val="clear" w:color="auto" w:fill="FFFFFF"/>
        <w:spacing w:before="0" w:beforeAutospacing="0" w:after="120" w:afterAutospacing="0"/>
        <w:jc w:val="both"/>
        <w:textAlignment w:val="baseline"/>
      </w:pPr>
      <w:r w:rsidRPr="00653E8E">
        <w:t xml:space="preserve">And past rate increases have led to tighter lending conditions and declining demand for loans, which have driven down consumer spending across much of the </w:t>
      </w:r>
      <w:r w:rsidR="00ED608A" w:rsidRPr="00653E8E">
        <w:t>Eurozone</w:t>
      </w:r>
      <w:r w:rsidRPr="00653E8E">
        <w:t>. These trends have raised concerns among economists, with some warning that Europe remains at a risk of stagnation or even recession.</w:t>
      </w:r>
    </w:p>
    <w:sectPr w:rsidR="00653E8E" w:rsidRPr="00653E8E" w:rsidSect="00FD6F22">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989"/>
    <w:multiLevelType w:val="hybridMultilevel"/>
    <w:tmpl w:val="E4926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CDF2E14"/>
    <w:multiLevelType w:val="hybridMultilevel"/>
    <w:tmpl w:val="113A58AC"/>
    <w:lvl w:ilvl="0" w:tplc="DE7A86CE">
      <w:numFmt w:val="bullet"/>
      <w:lvlText w:val="-"/>
      <w:lvlJc w:val="left"/>
      <w:pPr>
        <w:ind w:left="0" w:hanging="36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795A54F6"/>
    <w:multiLevelType w:val="hybridMultilevel"/>
    <w:tmpl w:val="50CC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8E"/>
    <w:rsid w:val="002272C0"/>
    <w:rsid w:val="00653E8E"/>
    <w:rsid w:val="00AB6D8F"/>
    <w:rsid w:val="00D91B57"/>
    <w:rsid w:val="00E565E3"/>
    <w:rsid w:val="00ED608A"/>
    <w:rsid w:val="00F3411D"/>
    <w:rsid w:val="00FD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3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3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3E8E"/>
    <w:rPr>
      <w:color w:val="0000FF"/>
      <w:u w:val="single"/>
    </w:rPr>
  </w:style>
  <w:style w:type="paragraph" w:customStyle="1" w:styleId="css-4anu6l">
    <w:name w:val="css-4anu6l"/>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refix">
    <w:name w:val="byline-prefix"/>
    <w:basedOn w:val="DefaultParagraphFont"/>
    <w:rsid w:val="00653E8E"/>
  </w:style>
  <w:style w:type="character" w:customStyle="1" w:styleId="css-1baulvz">
    <w:name w:val="css-1baulvz"/>
    <w:basedOn w:val="DefaultParagraphFont"/>
    <w:rsid w:val="00653E8E"/>
  </w:style>
  <w:style w:type="paragraph" w:customStyle="1" w:styleId="css-1mzu02w">
    <w:name w:val="css-1mzu02w"/>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sbuyqj">
    <w:name w:val="css-1sbuyqj"/>
    <w:basedOn w:val="DefaultParagraphFont"/>
    <w:rsid w:val="00653E8E"/>
  </w:style>
  <w:style w:type="paragraph" w:styleId="BalloonText">
    <w:name w:val="Balloon Text"/>
    <w:basedOn w:val="Normal"/>
    <w:link w:val="BalloonTextChar"/>
    <w:uiPriority w:val="99"/>
    <w:semiHidden/>
    <w:unhideWhenUsed/>
    <w:rsid w:val="00653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E8E"/>
    <w:rPr>
      <w:rFonts w:ascii="Tahoma" w:hAnsi="Tahoma" w:cs="Tahoma"/>
      <w:sz w:val="16"/>
      <w:szCs w:val="16"/>
    </w:rPr>
  </w:style>
  <w:style w:type="paragraph" w:customStyle="1" w:styleId="css-at9mc1">
    <w:name w:val="css-at9mc1"/>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3E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7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3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3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3E8E"/>
    <w:rPr>
      <w:color w:val="0000FF"/>
      <w:u w:val="single"/>
    </w:rPr>
  </w:style>
  <w:style w:type="paragraph" w:customStyle="1" w:styleId="css-4anu6l">
    <w:name w:val="css-4anu6l"/>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refix">
    <w:name w:val="byline-prefix"/>
    <w:basedOn w:val="DefaultParagraphFont"/>
    <w:rsid w:val="00653E8E"/>
  </w:style>
  <w:style w:type="character" w:customStyle="1" w:styleId="css-1baulvz">
    <w:name w:val="css-1baulvz"/>
    <w:basedOn w:val="DefaultParagraphFont"/>
    <w:rsid w:val="00653E8E"/>
  </w:style>
  <w:style w:type="paragraph" w:customStyle="1" w:styleId="css-1mzu02w">
    <w:name w:val="css-1mzu02w"/>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sbuyqj">
    <w:name w:val="css-1sbuyqj"/>
    <w:basedOn w:val="DefaultParagraphFont"/>
    <w:rsid w:val="00653E8E"/>
  </w:style>
  <w:style w:type="paragraph" w:styleId="BalloonText">
    <w:name w:val="Balloon Text"/>
    <w:basedOn w:val="Normal"/>
    <w:link w:val="BalloonTextChar"/>
    <w:uiPriority w:val="99"/>
    <w:semiHidden/>
    <w:unhideWhenUsed/>
    <w:rsid w:val="00653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E8E"/>
    <w:rPr>
      <w:rFonts w:ascii="Tahoma" w:hAnsi="Tahoma" w:cs="Tahoma"/>
      <w:sz w:val="16"/>
      <w:szCs w:val="16"/>
    </w:rPr>
  </w:style>
  <w:style w:type="paragraph" w:customStyle="1" w:styleId="css-at9mc1">
    <w:name w:val="css-at9mc1"/>
    <w:basedOn w:val="Normal"/>
    <w:rsid w:val="00653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3E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7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820">
      <w:bodyDiv w:val="1"/>
      <w:marLeft w:val="0"/>
      <w:marRight w:val="0"/>
      <w:marTop w:val="0"/>
      <w:marBottom w:val="0"/>
      <w:divBdr>
        <w:top w:val="none" w:sz="0" w:space="0" w:color="auto"/>
        <w:left w:val="none" w:sz="0" w:space="0" w:color="auto"/>
        <w:bottom w:val="none" w:sz="0" w:space="0" w:color="auto"/>
        <w:right w:val="none" w:sz="0" w:space="0" w:color="auto"/>
      </w:divBdr>
    </w:div>
    <w:div w:id="395393864">
      <w:bodyDiv w:val="1"/>
      <w:marLeft w:val="0"/>
      <w:marRight w:val="0"/>
      <w:marTop w:val="0"/>
      <w:marBottom w:val="0"/>
      <w:divBdr>
        <w:top w:val="none" w:sz="0" w:space="0" w:color="auto"/>
        <w:left w:val="none" w:sz="0" w:space="0" w:color="auto"/>
        <w:bottom w:val="none" w:sz="0" w:space="0" w:color="auto"/>
        <w:right w:val="none" w:sz="0" w:space="0" w:color="auto"/>
      </w:divBdr>
    </w:div>
    <w:div w:id="1168862885">
      <w:bodyDiv w:val="1"/>
      <w:marLeft w:val="0"/>
      <w:marRight w:val="0"/>
      <w:marTop w:val="0"/>
      <w:marBottom w:val="0"/>
      <w:divBdr>
        <w:top w:val="none" w:sz="0" w:space="0" w:color="auto"/>
        <w:left w:val="none" w:sz="0" w:space="0" w:color="auto"/>
        <w:bottom w:val="none" w:sz="0" w:space="0" w:color="auto"/>
        <w:right w:val="none" w:sz="0" w:space="0" w:color="auto"/>
      </w:divBdr>
    </w:div>
    <w:div w:id="1579628984">
      <w:bodyDiv w:val="1"/>
      <w:marLeft w:val="0"/>
      <w:marRight w:val="0"/>
      <w:marTop w:val="0"/>
      <w:marBottom w:val="0"/>
      <w:divBdr>
        <w:top w:val="none" w:sz="0" w:space="0" w:color="auto"/>
        <w:left w:val="none" w:sz="0" w:space="0" w:color="auto"/>
        <w:bottom w:val="none" w:sz="0" w:space="0" w:color="auto"/>
        <w:right w:val="none" w:sz="0" w:space="0" w:color="auto"/>
      </w:divBdr>
    </w:div>
    <w:div w:id="1867056054">
      <w:bodyDiv w:val="1"/>
      <w:marLeft w:val="0"/>
      <w:marRight w:val="0"/>
      <w:marTop w:val="0"/>
      <w:marBottom w:val="0"/>
      <w:divBdr>
        <w:top w:val="none" w:sz="0" w:space="0" w:color="auto"/>
        <w:left w:val="none" w:sz="0" w:space="0" w:color="auto"/>
        <w:bottom w:val="none" w:sz="0" w:space="0" w:color="auto"/>
        <w:right w:val="none" w:sz="0" w:space="0" w:color="auto"/>
      </w:divBdr>
      <w:divsChild>
        <w:div w:id="183598955">
          <w:marLeft w:val="0"/>
          <w:marRight w:val="0"/>
          <w:marTop w:val="0"/>
          <w:marBottom w:val="0"/>
          <w:divBdr>
            <w:top w:val="none" w:sz="0" w:space="0" w:color="auto"/>
            <w:left w:val="none" w:sz="0" w:space="0" w:color="auto"/>
            <w:bottom w:val="none" w:sz="0" w:space="0" w:color="auto"/>
            <w:right w:val="none" w:sz="0" w:space="0" w:color="auto"/>
          </w:divBdr>
        </w:div>
        <w:div w:id="726149598">
          <w:marLeft w:val="0"/>
          <w:marRight w:val="0"/>
          <w:marTop w:val="0"/>
          <w:marBottom w:val="0"/>
          <w:divBdr>
            <w:top w:val="none" w:sz="0" w:space="0" w:color="auto"/>
            <w:left w:val="none" w:sz="0" w:space="0" w:color="auto"/>
            <w:bottom w:val="none" w:sz="0" w:space="0" w:color="auto"/>
            <w:right w:val="none" w:sz="0" w:space="0" w:color="auto"/>
          </w:divBdr>
          <w:divsChild>
            <w:div w:id="123666830">
              <w:marLeft w:val="0"/>
              <w:marRight w:val="0"/>
              <w:marTop w:val="0"/>
              <w:marBottom w:val="0"/>
              <w:divBdr>
                <w:top w:val="none" w:sz="0" w:space="0" w:color="auto"/>
                <w:left w:val="none" w:sz="0" w:space="0" w:color="auto"/>
                <w:bottom w:val="none" w:sz="0" w:space="0" w:color="auto"/>
                <w:right w:val="none" w:sz="0" w:space="0" w:color="auto"/>
              </w:divBdr>
              <w:divsChild>
                <w:div w:id="1361317772">
                  <w:marLeft w:val="0"/>
                  <w:marRight w:val="0"/>
                  <w:marTop w:val="0"/>
                  <w:marBottom w:val="100"/>
                  <w:divBdr>
                    <w:top w:val="none" w:sz="0" w:space="0" w:color="auto"/>
                    <w:left w:val="none" w:sz="0" w:space="0" w:color="auto"/>
                    <w:bottom w:val="none" w:sz="0" w:space="0" w:color="auto"/>
                    <w:right w:val="none" w:sz="0" w:space="0" w:color="auto"/>
                  </w:divBdr>
                </w:div>
                <w:div w:id="794980010">
                  <w:marLeft w:val="0"/>
                  <w:marRight w:val="0"/>
                  <w:marTop w:val="0"/>
                  <w:marBottom w:val="0"/>
                  <w:divBdr>
                    <w:top w:val="none" w:sz="0" w:space="0" w:color="auto"/>
                    <w:left w:val="none" w:sz="0" w:space="0" w:color="auto"/>
                    <w:bottom w:val="none" w:sz="0" w:space="0" w:color="auto"/>
                    <w:right w:val="none" w:sz="0" w:space="0" w:color="auto"/>
                  </w:divBdr>
                  <w:divsChild>
                    <w:div w:id="2126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4678">
          <w:marLeft w:val="0"/>
          <w:marRight w:val="0"/>
          <w:marTop w:val="0"/>
          <w:marBottom w:val="0"/>
          <w:divBdr>
            <w:top w:val="none" w:sz="0" w:space="0" w:color="auto"/>
            <w:left w:val="none" w:sz="0" w:space="0" w:color="auto"/>
            <w:bottom w:val="none" w:sz="0" w:space="0" w:color="auto"/>
            <w:right w:val="none" w:sz="0" w:space="0" w:color="auto"/>
          </w:divBdr>
          <w:divsChild>
            <w:div w:id="1284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melissa-ed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2023-09-07T09:42:00Z</dcterms:created>
  <dcterms:modified xsi:type="dcterms:W3CDTF">2023-09-09T07:08:00Z</dcterms:modified>
</cp:coreProperties>
</file>