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2F" w:rsidRDefault="00A4712F" w:rsidP="00A4712F">
      <w:pPr>
        <w:shd w:val="clear" w:color="auto" w:fill="BFBFBF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Tematica generală / orientativă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Particularități funcționale și patologice în manifestarea dimensiunilor secundare ale personalității (perfecționism, responsabilitate, impulsivitate, stima de sine, locul controlului, optimismului, etc.) la diferite etape de vărstă și/sau medii profesionale.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Dimensiuni cognitive, afective şi atitudinale în manifestarea anxietăţii și depresiei la diferite etape de vârstă. și/sau medii profesionale.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Dimensiunile fundamentale de personalitate, tulburările de personalitate și vulnerabilitatea depresivă.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rStyle w:val="a5"/>
          <w:i w:val="0"/>
        </w:rPr>
      </w:pPr>
      <w:r>
        <w:rPr>
          <w:rStyle w:val="a5"/>
          <w:sz w:val="24"/>
          <w:szCs w:val="24"/>
        </w:rPr>
        <w:t>Modalități de diminuare a stresului ocupațional/arderii emoționale la persoanele din diferite medii profesionale.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rStyle w:val="a5"/>
          <w:i w:val="0"/>
          <w:sz w:val="24"/>
          <w:szCs w:val="24"/>
        </w:rPr>
      </w:pPr>
      <w:r>
        <w:rPr>
          <w:rStyle w:val="a5"/>
          <w:sz w:val="24"/>
          <w:szCs w:val="24"/>
        </w:rPr>
        <w:t>Modalități de intervenție psihologică în tulburările de personalitate și comportamentul adictiv (droguri, alcoolism, jocuri de noroc etc).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rStyle w:val="a5"/>
          <w:i w:val="0"/>
          <w:sz w:val="24"/>
          <w:szCs w:val="24"/>
        </w:rPr>
      </w:pPr>
      <w:r>
        <w:rPr>
          <w:rStyle w:val="a5"/>
          <w:sz w:val="24"/>
          <w:szCs w:val="24"/>
        </w:rPr>
        <w:t>Particularități de manifestare ale tulburărilor de alimentație (bulimia, anorexia mentală) în adolescență și modalități de intervenție psihologică.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rStyle w:val="a5"/>
          <w:i w:val="0"/>
          <w:sz w:val="24"/>
          <w:szCs w:val="24"/>
        </w:rPr>
      </w:pPr>
      <w:r>
        <w:rPr>
          <w:rStyle w:val="a5"/>
          <w:sz w:val="24"/>
          <w:szCs w:val="24"/>
        </w:rPr>
        <w:t>Strategii psihologice de dezvoltare a rezilienței psihologice în procesul de adaptare optimă în fața adversității, traumei, tragediei, amenințărilor sau a surselor de stres.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</w:pPr>
      <w:r>
        <w:rPr>
          <w:sz w:val="24"/>
          <w:szCs w:val="24"/>
        </w:rPr>
        <w:t>Strategii psihologice de gestionare a conflictelor la nivel intrapersonal, interpersonal, de grup.</w:t>
      </w:r>
    </w:p>
    <w:p w:rsidR="00A4712F" w:rsidRDefault="00A4712F" w:rsidP="00A4712F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Strategii psihologice de intervenție în cazul pacienților grav bolnavi. </w:t>
      </w:r>
    </w:p>
    <w:p w:rsidR="00234546" w:rsidRPr="00A4712F" w:rsidRDefault="00A4712F">
      <w:pPr>
        <w:rPr>
          <w:lang w:val="ro-RO"/>
        </w:rPr>
      </w:pPr>
      <w:bookmarkStart w:id="0" w:name="_GoBack"/>
      <w:bookmarkEnd w:id="0"/>
    </w:p>
    <w:sectPr w:rsidR="00234546" w:rsidRPr="00A4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24B"/>
    <w:multiLevelType w:val="hybridMultilevel"/>
    <w:tmpl w:val="5F329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38"/>
    <w:rsid w:val="001D5B3D"/>
    <w:rsid w:val="008C6B38"/>
    <w:rsid w:val="00A4712F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DD281-280B-4B73-ADB7-09B81AD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 Paragraph 1 Знак"/>
    <w:link w:val="a4"/>
    <w:uiPriority w:val="34"/>
    <w:locked/>
    <w:rsid w:val="00A4712F"/>
    <w:rPr>
      <w:rFonts w:ascii="Times New Roman" w:eastAsia="Times New Roman" w:hAnsi="Times New Roman" w:cs="Times New Roman"/>
      <w:lang w:val="ro-RO"/>
    </w:rPr>
  </w:style>
  <w:style w:type="paragraph" w:styleId="a4">
    <w:name w:val="List Paragraph"/>
    <w:aliases w:val="List Paragraph 1"/>
    <w:basedOn w:val="a"/>
    <w:link w:val="a3"/>
    <w:uiPriority w:val="34"/>
    <w:qFormat/>
    <w:rsid w:val="00A4712F"/>
    <w:pPr>
      <w:widowControl w:val="0"/>
      <w:autoSpaceDE w:val="0"/>
      <w:autoSpaceDN w:val="0"/>
      <w:spacing w:after="0" w:line="240" w:lineRule="auto"/>
      <w:ind w:left="833" w:hanging="360"/>
    </w:pPr>
    <w:rPr>
      <w:rFonts w:ascii="Times New Roman" w:eastAsia="Times New Roman" w:hAnsi="Times New Roman" w:cs="Times New Roman"/>
      <w:lang w:val="ro-RO" w:eastAsia="en-US"/>
    </w:rPr>
  </w:style>
  <w:style w:type="character" w:styleId="a5">
    <w:name w:val="Emphasis"/>
    <w:basedOn w:val="a0"/>
    <w:uiPriority w:val="20"/>
    <w:qFormat/>
    <w:rsid w:val="00A47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2024-02-05T07:14:00Z</dcterms:created>
  <dcterms:modified xsi:type="dcterms:W3CDTF">2024-02-05T07:14:00Z</dcterms:modified>
</cp:coreProperties>
</file>